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lang w:val="en-US" w:eastAsia="zh-CN"/>
        </w:rPr>
      </w:pPr>
      <w:bookmarkStart w:id="0" w:name="_Toc9707"/>
      <w:bookmarkStart w:id="1" w:name="_Toc12789058"/>
      <w:bookmarkStart w:id="2" w:name="_Toc6890"/>
      <w:bookmarkStart w:id="3" w:name="_Toc24767"/>
      <w:bookmarkStart w:id="4" w:name="_Toc15568"/>
      <w:bookmarkStart w:id="5" w:name="_Toc79408318"/>
      <w:r>
        <w:rPr>
          <w:rFonts w:hint="eastAsia"/>
          <w:lang w:val="en-US" w:eastAsia="zh-CN"/>
        </w:rPr>
        <w:t>附件1：</w:t>
      </w:r>
    </w:p>
    <w:p>
      <w:pPr>
        <w:jc w:val="center"/>
        <w:rPr>
          <w:rFonts w:hint="eastAsia" w:ascii="方正小标宋_GBK" w:hAnsi="方正小标宋_GBK" w:eastAsia="方正小标宋_GBK" w:cs="方正小标宋_GBK"/>
          <w:b/>
          <w:bCs/>
          <w:color w:val="000000"/>
          <w:kern w:val="58"/>
          <w:sz w:val="44"/>
          <w:szCs w:val="44"/>
          <w:lang w:val="en-US" w:eastAsia="zh-CN"/>
        </w:rPr>
      </w:pPr>
    </w:p>
    <w:p>
      <w:pPr>
        <w:jc w:val="center"/>
        <w:rPr>
          <w:rFonts w:hint="eastAsia" w:ascii="方正小标宋_GBK" w:hAnsi="方正小标宋_GBK" w:eastAsia="方正小标宋_GBK" w:cs="方正小标宋_GBK"/>
          <w:b/>
          <w:bCs/>
          <w:color w:val="000000"/>
          <w:kern w:val="58"/>
          <w:sz w:val="44"/>
          <w:szCs w:val="44"/>
          <w:lang w:val="en-US" w:eastAsia="zh-CN"/>
        </w:rPr>
      </w:pPr>
      <w:r>
        <w:rPr>
          <w:rFonts w:hint="eastAsia" w:ascii="方正小标宋_GBK" w:hAnsi="方正小标宋_GBK" w:eastAsia="方正小标宋_GBK" w:cs="方正小标宋_GBK"/>
          <w:b/>
          <w:bCs/>
          <w:color w:val="000000"/>
          <w:kern w:val="58"/>
          <w:sz w:val="44"/>
          <w:szCs w:val="44"/>
          <w:lang w:val="en-US" w:eastAsia="zh-CN"/>
        </w:rPr>
        <w:t>重庆市矿业工程学校</w:t>
      </w:r>
    </w:p>
    <w:p>
      <w:pPr>
        <w:jc w:val="center"/>
        <w:rPr>
          <w:rFonts w:hint="eastAsia" w:ascii="方正小标宋_GBK" w:hAnsi="方正小标宋_GBK" w:eastAsia="方正小标宋_GBK" w:cs="方正小标宋_GBK"/>
          <w:b/>
          <w:bCs/>
          <w:color w:val="000000"/>
          <w:kern w:val="58"/>
          <w:sz w:val="44"/>
          <w:szCs w:val="44"/>
        </w:rPr>
      </w:pPr>
      <w:r>
        <w:rPr>
          <w:rFonts w:hint="eastAsia" w:ascii="方正小标宋_GBK" w:hAnsi="方正小标宋_GBK" w:eastAsia="方正小标宋_GBK" w:cs="方正小标宋_GBK"/>
          <w:b/>
          <w:bCs/>
          <w:color w:val="000000"/>
          <w:kern w:val="58"/>
          <w:sz w:val="44"/>
          <w:szCs w:val="44"/>
          <w:lang w:val="en-US" w:eastAsia="zh-CN"/>
        </w:rPr>
        <w:t>统一收费管理系统及电子票据系统建设需求</w:t>
      </w:r>
    </w:p>
    <w:bookmarkEnd w:id="0"/>
    <w:bookmarkEnd w:id="1"/>
    <w:bookmarkEnd w:id="2"/>
    <w:bookmarkEnd w:id="3"/>
    <w:bookmarkEnd w:id="4"/>
    <w:bookmarkEnd w:id="5"/>
    <w:p>
      <w:pPr>
        <w:bidi w:val="0"/>
      </w:pPr>
    </w:p>
    <w:p>
      <w:pPr>
        <w:adjustRightInd w:val="0"/>
        <w:ind w:firstLine="640" w:firstLineChars="200"/>
        <w:textAlignment w:val="baseline"/>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lang w:val="en-US" w:eastAsia="zh-CN"/>
        </w:rPr>
        <w:t>一、项目工</w:t>
      </w:r>
      <w:r>
        <w:rPr>
          <w:rFonts w:hint="eastAsia" w:ascii="方正黑体_GBK" w:hAnsi="方正黑体_GBK" w:eastAsia="方正黑体_GBK" w:cs="方正黑体_GBK"/>
          <w:color w:val="000000"/>
          <w:kern w:val="0"/>
          <w:sz w:val="32"/>
          <w:szCs w:val="32"/>
        </w:rPr>
        <w:t>期</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签订合同后30天内完成所有功能的开发与部署，同时完成项目建设内容的开发、联调、实施和上线工作。</w:t>
      </w:r>
    </w:p>
    <w:p>
      <w:pPr>
        <w:adjustRightInd w:val="0"/>
        <w:ind w:firstLine="640" w:firstLineChars="200"/>
        <w:textAlignment w:val="baseline"/>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二、项目地点</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项目地点：</w:t>
      </w:r>
      <w:r>
        <w:rPr>
          <w:rFonts w:hint="eastAsia" w:ascii="方正仿宋_GBK" w:hAnsi="方正仿宋_GBK" w:eastAsia="方正仿宋_GBK" w:cs="方正仿宋_GBK"/>
          <w:color w:val="000000"/>
          <w:kern w:val="0"/>
          <w:sz w:val="32"/>
          <w:szCs w:val="32"/>
          <w:lang w:val="en-US" w:eastAsia="zh-CN"/>
        </w:rPr>
        <w:t>重庆市矿业工程学校</w:t>
      </w:r>
      <w:r>
        <w:rPr>
          <w:rFonts w:hint="eastAsia" w:ascii="方正仿宋_GBK" w:hAnsi="方正仿宋_GBK" w:eastAsia="方正仿宋_GBK" w:cs="方正仿宋_GBK"/>
          <w:color w:val="000000"/>
          <w:kern w:val="0"/>
          <w:sz w:val="32"/>
          <w:szCs w:val="32"/>
        </w:rPr>
        <w:t>指定地点。</w:t>
      </w:r>
    </w:p>
    <w:p>
      <w:pPr>
        <w:adjustRightInd w:val="0"/>
        <w:ind w:firstLine="640" w:firstLineChars="200"/>
        <w:textAlignment w:val="baseline"/>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三、项目要求</w:t>
      </w:r>
    </w:p>
    <w:p>
      <w:pPr>
        <w:adjustRightInd w:val="0"/>
        <w:ind w:firstLine="640" w:firstLineChars="200"/>
        <w:textAlignment w:val="baseline"/>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lang w:val="en-US" w:eastAsia="zh-CN"/>
        </w:rPr>
        <w:t>一</w:t>
      </w: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rPr>
        <w:t>项目建设背景</w:t>
      </w:r>
    </w:p>
    <w:p>
      <w:pPr>
        <w:bidi w:val="0"/>
        <w:ind w:firstLine="640" w:firstLineChars="200"/>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rPr>
        <w:t>随着互联网、移动智能技术的飞速发展，网络</w:t>
      </w:r>
      <w:r>
        <w:rPr>
          <w:rFonts w:hint="eastAsia" w:ascii="方正仿宋_GBK" w:hAnsi="方正仿宋_GBK" w:eastAsia="方正仿宋_GBK" w:cs="方正仿宋_GBK"/>
          <w:color w:val="000000"/>
          <w:kern w:val="0"/>
          <w:sz w:val="32"/>
          <w:szCs w:val="32"/>
          <w:lang w:eastAsia="zh-CN"/>
        </w:rPr>
        <w:t>缴费</w:t>
      </w:r>
      <w:r>
        <w:rPr>
          <w:rFonts w:hint="eastAsia" w:ascii="方正仿宋_GBK" w:hAnsi="方正仿宋_GBK" w:eastAsia="方正仿宋_GBK" w:cs="方正仿宋_GBK"/>
          <w:color w:val="000000"/>
          <w:kern w:val="0"/>
          <w:sz w:val="32"/>
          <w:szCs w:val="32"/>
        </w:rPr>
        <w:t>、电子支付等新兴</w:t>
      </w:r>
      <w:r>
        <w:rPr>
          <w:rFonts w:hint="eastAsia" w:ascii="方正仿宋_GBK" w:hAnsi="方正仿宋_GBK" w:eastAsia="方正仿宋_GBK" w:cs="方正仿宋_GBK"/>
          <w:color w:val="000000"/>
          <w:kern w:val="0"/>
          <w:sz w:val="32"/>
          <w:szCs w:val="32"/>
          <w:lang w:eastAsia="zh-CN"/>
        </w:rPr>
        <w:t>缴费</w:t>
      </w:r>
      <w:r>
        <w:rPr>
          <w:rFonts w:hint="eastAsia" w:ascii="方正仿宋_GBK" w:hAnsi="方正仿宋_GBK" w:eastAsia="方正仿宋_GBK" w:cs="方正仿宋_GBK"/>
          <w:color w:val="000000"/>
          <w:kern w:val="0"/>
          <w:sz w:val="32"/>
          <w:szCs w:val="32"/>
        </w:rPr>
        <w:t>模式广泛应用，</w:t>
      </w:r>
      <w:r>
        <w:rPr>
          <w:rFonts w:hint="eastAsia" w:ascii="方正仿宋_GBK" w:hAnsi="方正仿宋_GBK" w:eastAsia="方正仿宋_GBK" w:cs="方正仿宋_GBK"/>
          <w:color w:val="000000"/>
          <w:kern w:val="0"/>
          <w:sz w:val="32"/>
          <w:szCs w:val="32"/>
          <w:lang w:val="en-US" w:eastAsia="zh-CN"/>
        </w:rPr>
        <w:t>以及国家对电子发票的大力推广，</w:t>
      </w:r>
      <w:r>
        <w:rPr>
          <w:rFonts w:hint="eastAsia" w:ascii="方正仿宋_GBK" w:hAnsi="方正仿宋_GBK" w:eastAsia="方正仿宋_GBK" w:cs="方正仿宋_GBK"/>
          <w:color w:val="000000"/>
          <w:kern w:val="0"/>
          <w:sz w:val="32"/>
          <w:szCs w:val="32"/>
        </w:rPr>
        <w:t>对我校收费、票据管理工作提出了新的要求和挑战。传统纸质票据开具效率低、流转不便捷、管理成本高、报销入账程序复杂等问题日益突出，亟需解决。</w:t>
      </w:r>
      <w:r>
        <w:rPr>
          <w:rFonts w:hint="eastAsia" w:ascii="方正仿宋_GBK" w:hAnsi="方正仿宋_GBK" w:eastAsia="方正仿宋_GBK" w:cs="方正仿宋_GBK"/>
          <w:b w:val="0"/>
          <w:bCs w:val="0"/>
          <w:color w:val="000000"/>
          <w:kern w:val="0"/>
          <w:sz w:val="32"/>
          <w:szCs w:val="32"/>
          <w:lang w:val="en-US" w:eastAsia="zh-CN" w:bidi="ar-SA"/>
        </w:rPr>
        <w:t>2012年和2013年财政部相继下发了《关于推进财政票据电子化改革的方案》（财综〔2012〕104号）和《关于中央部门和单位开展财政票据电子化改革试点工作的通知》（财综〔2013〕46号），从2013年开始，财政部开始在中央部门和单位实施财政票据电子化网络版改革试点工作。国家税务总局关于推行通过增值税电子发票系统开具的增值税电子普通发票有关问题的公告（国家税务总局公告2015年第84号）明确部署推广电子增值税发票。2017年6月19日，财政部印发了《</w:t>
      </w:r>
      <w:r>
        <w:rPr>
          <w:rFonts w:hint="eastAsia" w:ascii="方正仿宋_GBK" w:hAnsi="方正仿宋_GBK" w:eastAsia="方正仿宋_GBK" w:cs="方正仿宋_GBK"/>
          <w:color w:val="000000"/>
          <w:kern w:val="0"/>
          <w:sz w:val="32"/>
          <w:szCs w:val="32"/>
        </w:rPr>
        <w:t>关于稳步推进财政电子票据管理改革的试点方案》的通知（财综〔2017〕 32号），文中明确要稳步推进财政电子票据管理改革工作。</w:t>
      </w:r>
      <w:r>
        <w:rPr>
          <w:rFonts w:hint="eastAsia" w:ascii="方正仿宋_GBK" w:hAnsi="方正仿宋_GBK" w:eastAsia="方正仿宋_GBK" w:cs="方正仿宋_GBK"/>
          <w:color w:val="000000"/>
          <w:kern w:val="0"/>
          <w:sz w:val="32"/>
          <w:szCs w:val="32"/>
          <w:lang w:val="en-US" w:eastAsia="zh-CN"/>
        </w:rPr>
        <w:t>2021年，《重庆市财政局关于全面启用非税收入收缴电子化全国统一标准系统的通知（渝财非税〔2021〕8号）》明确了非税收入收缴电子化管理的具体要求。</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我校目前主要使用</w:t>
      </w:r>
      <w:r>
        <w:rPr>
          <w:rFonts w:hint="eastAsia" w:ascii="方正仿宋_GBK" w:hAnsi="方正仿宋_GBK" w:eastAsia="方正仿宋_GBK" w:cs="方正仿宋_GBK"/>
          <w:color w:val="000000"/>
          <w:kern w:val="0"/>
          <w:sz w:val="32"/>
          <w:szCs w:val="32"/>
          <w:lang w:val="en-US" w:eastAsia="zh-CN"/>
        </w:rPr>
        <w:t>的票据有</w:t>
      </w:r>
      <w:r>
        <w:rPr>
          <w:rFonts w:hint="eastAsia" w:ascii="方正仿宋_GBK" w:hAnsi="方正仿宋_GBK" w:eastAsia="方正仿宋_GBK" w:cs="方正仿宋_GBK"/>
          <w:color w:val="000000"/>
          <w:kern w:val="0"/>
          <w:sz w:val="32"/>
          <w:szCs w:val="32"/>
        </w:rPr>
        <w:t>非税收入一般</w:t>
      </w:r>
      <w:r>
        <w:rPr>
          <w:rFonts w:hint="eastAsia" w:ascii="方正仿宋_GBK" w:hAnsi="方正仿宋_GBK" w:eastAsia="方正仿宋_GBK" w:cs="方正仿宋_GBK"/>
          <w:color w:val="000000"/>
          <w:kern w:val="0"/>
          <w:sz w:val="32"/>
          <w:szCs w:val="32"/>
          <w:lang w:eastAsia="zh-CN"/>
        </w:rPr>
        <w:t>缴费</w:t>
      </w:r>
      <w:r>
        <w:rPr>
          <w:rFonts w:hint="eastAsia" w:ascii="方正仿宋_GBK" w:hAnsi="方正仿宋_GBK" w:eastAsia="方正仿宋_GBK" w:cs="方正仿宋_GBK"/>
          <w:color w:val="000000"/>
          <w:kern w:val="0"/>
          <w:sz w:val="32"/>
          <w:szCs w:val="32"/>
        </w:rPr>
        <w:t>书、非税收入统一票据、行政事业单位资金往来结算票据等财政票据以及增值税发票</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主要用作收取住宿费、</w:t>
      </w:r>
      <w:r>
        <w:rPr>
          <w:rFonts w:hint="eastAsia" w:ascii="方正仿宋_GBK" w:hAnsi="方正仿宋_GBK" w:eastAsia="方正仿宋_GBK" w:cs="方正仿宋_GBK"/>
          <w:color w:val="000000"/>
          <w:kern w:val="0"/>
          <w:sz w:val="32"/>
          <w:szCs w:val="32"/>
          <w:lang w:val="en-US" w:eastAsia="zh-CN"/>
        </w:rPr>
        <w:t>体检费、</w:t>
      </w:r>
      <w:r>
        <w:rPr>
          <w:rFonts w:hint="eastAsia" w:ascii="方正仿宋_GBK" w:hAnsi="方正仿宋_GBK" w:eastAsia="方正仿宋_GBK" w:cs="方正仿宋_GBK"/>
          <w:color w:val="000000"/>
          <w:kern w:val="0"/>
          <w:sz w:val="32"/>
          <w:szCs w:val="32"/>
        </w:rPr>
        <w:t>代收代缴费用、培训费等</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我校</w:t>
      </w:r>
      <w:r>
        <w:rPr>
          <w:rFonts w:hint="eastAsia" w:ascii="方正仿宋_GBK" w:hAnsi="方正仿宋_GBK" w:eastAsia="方正仿宋_GBK" w:cs="方正仿宋_GBK"/>
          <w:color w:val="000000"/>
          <w:kern w:val="0"/>
          <w:sz w:val="32"/>
          <w:szCs w:val="32"/>
          <w:lang w:val="en-US" w:eastAsia="zh-CN"/>
        </w:rPr>
        <w:t>收费期相对集中，一是9月开学季期间，面向学生收取住宿费、体检费、代收教材费等代收费项目；二是各类培训开班前，向报名参训的校内外人员收取培训费。</w:t>
      </w:r>
      <w:r>
        <w:rPr>
          <w:rFonts w:hint="eastAsia" w:ascii="方正仿宋_GBK" w:hAnsi="方正仿宋_GBK" w:eastAsia="方正仿宋_GBK" w:cs="方正仿宋_GBK"/>
          <w:color w:val="000000"/>
          <w:kern w:val="0"/>
          <w:sz w:val="32"/>
          <w:szCs w:val="32"/>
        </w:rPr>
        <w:t>当前我校的</w:t>
      </w:r>
      <w:r>
        <w:rPr>
          <w:rFonts w:hint="eastAsia" w:ascii="方正仿宋_GBK" w:hAnsi="方正仿宋_GBK" w:eastAsia="方正仿宋_GBK" w:cs="方正仿宋_GBK"/>
          <w:color w:val="000000"/>
          <w:kern w:val="0"/>
          <w:sz w:val="32"/>
          <w:szCs w:val="32"/>
          <w:lang w:val="en-US" w:eastAsia="zh-CN"/>
        </w:rPr>
        <w:t>收费开票</w:t>
      </w:r>
      <w:r>
        <w:rPr>
          <w:rFonts w:hint="eastAsia" w:ascii="方正仿宋_GBK" w:hAnsi="方正仿宋_GBK" w:eastAsia="方正仿宋_GBK" w:cs="方正仿宋_GBK"/>
          <w:color w:val="000000"/>
          <w:kern w:val="0"/>
          <w:sz w:val="32"/>
          <w:szCs w:val="32"/>
        </w:rPr>
        <w:t>方式</w:t>
      </w:r>
      <w:r>
        <w:rPr>
          <w:rFonts w:hint="eastAsia" w:ascii="方正仿宋_GBK" w:hAnsi="方正仿宋_GBK" w:eastAsia="方正仿宋_GBK" w:cs="方正仿宋_GBK"/>
          <w:color w:val="000000"/>
          <w:kern w:val="0"/>
          <w:sz w:val="32"/>
          <w:szCs w:val="32"/>
          <w:lang w:val="en-US" w:eastAsia="zh-CN"/>
        </w:rPr>
        <w:t>主要有两种类型，一是面向在校学生收费采用工商银行银校通E缴费系统，通过工商银行的银行卡进行现场扫码工商银行E缴费二维码缴费，待全部收费完毕后集中开具</w:t>
      </w:r>
      <w:r>
        <w:rPr>
          <w:rFonts w:hint="eastAsia" w:ascii="方正仿宋_GBK" w:hAnsi="方正仿宋_GBK" w:eastAsia="方正仿宋_GBK" w:cs="方正仿宋_GBK"/>
          <w:color w:val="000000"/>
          <w:kern w:val="0"/>
          <w:sz w:val="32"/>
          <w:szCs w:val="32"/>
        </w:rPr>
        <w:t>非税收入一般</w:t>
      </w:r>
      <w:r>
        <w:rPr>
          <w:rFonts w:hint="eastAsia" w:ascii="方正仿宋_GBK" w:hAnsi="方正仿宋_GBK" w:eastAsia="方正仿宋_GBK" w:cs="方正仿宋_GBK"/>
          <w:color w:val="000000"/>
          <w:kern w:val="0"/>
          <w:sz w:val="32"/>
          <w:szCs w:val="32"/>
          <w:lang w:eastAsia="zh-CN"/>
        </w:rPr>
        <w:t>缴费</w:t>
      </w:r>
      <w:r>
        <w:rPr>
          <w:rFonts w:hint="eastAsia" w:ascii="方正仿宋_GBK" w:hAnsi="方正仿宋_GBK" w:eastAsia="方正仿宋_GBK" w:cs="方正仿宋_GBK"/>
          <w:color w:val="000000"/>
          <w:kern w:val="0"/>
          <w:sz w:val="32"/>
          <w:szCs w:val="32"/>
        </w:rPr>
        <w:t>书、非税收入统一票据、行政事业单位资金往来结算票据</w:t>
      </w:r>
      <w:r>
        <w:rPr>
          <w:rFonts w:hint="eastAsia" w:ascii="方正仿宋_GBK" w:hAnsi="方正仿宋_GBK" w:eastAsia="方正仿宋_GBK" w:cs="方正仿宋_GBK"/>
          <w:color w:val="000000"/>
          <w:kern w:val="0"/>
          <w:sz w:val="32"/>
          <w:szCs w:val="32"/>
          <w:lang w:val="en-US" w:eastAsia="zh-CN"/>
        </w:rPr>
        <w:t>等纸质财政票据；二是各类培训收费</w:t>
      </w:r>
      <w:r>
        <w:rPr>
          <w:rFonts w:hint="eastAsia" w:ascii="方正仿宋_GBK" w:hAnsi="方正仿宋_GBK" w:eastAsia="方正仿宋_GBK" w:cs="方正仿宋_GBK"/>
          <w:color w:val="000000"/>
          <w:kern w:val="0"/>
          <w:sz w:val="32"/>
          <w:szCs w:val="32"/>
        </w:rPr>
        <w:t>通过现场缴费的方式，仅限于现金或POS刷卡</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收费时同步开具税务纸质发票</w:t>
      </w:r>
      <w:r>
        <w:rPr>
          <w:rFonts w:hint="eastAsia" w:ascii="方正仿宋_GBK" w:hAnsi="方正仿宋_GBK" w:eastAsia="方正仿宋_GBK" w:cs="方正仿宋_GBK"/>
          <w:color w:val="000000"/>
          <w:kern w:val="0"/>
          <w:sz w:val="32"/>
          <w:szCs w:val="32"/>
        </w:rPr>
        <w:t>。</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结合前述财政部、税务总局、重庆市财政局等有关政策要求，在收费与</w:t>
      </w:r>
      <w:r>
        <w:rPr>
          <w:rFonts w:hint="eastAsia" w:ascii="方正仿宋_GBK" w:hAnsi="方正仿宋_GBK" w:eastAsia="方正仿宋_GBK" w:cs="方正仿宋_GBK"/>
          <w:color w:val="000000"/>
          <w:kern w:val="0"/>
          <w:sz w:val="32"/>
          <w:szCs w:val="32"/>
        </w:rPr>
        <w:t>票据管理</w:t>
      </w:r>
      <w:r>
        <w:rPr>
          <w:rFonts w:hint="eastAsia" w:ascii="方正仿宋_GBK" w:hAnsi="方正仿宋_GBK" w:eastAsia="方正仿宋_GBK" w:cs="方正仿宋_GBK"/>
          <w:color w:val="000000"/>
          <w:kern w:val="0"/>
          <w:sz w:val="32"/>
          <w:szCs w:val="32"/>
          <w:lang w:val="en-US" w:eastAsia="zh-CN"/>
        </w:rPr>
        <w:t>方面，我校现有收费开票流程</w:t>
      </w:r>
      <w:r>
        <w:rPr>
          <w:rFonts w:hint="eastAsia" w:ascii="方正仿宋_GBK" w:hAnsi="方正仿宋_GBK" w:eastAsia="方正仿宋_GBK" w:cs="方正仿宋_GBK"/>
          <w:color w:val="000000"/>
          <w:kern w:val="0"/>
          <w:sz w:val="32"/>
          <w:szCs w:val="32"/>
        </w:rPr>
        <w:t>存在</w:t>
      </w:r>
      <w:r>
        <w:rPr>
          <w:rFonts w:hint="eastAsia" w:ascii="方正仿宋_GBK" w:hAnsi="方正仿宋_GBK" w:eastAsia="方正仿宋_GBK" w:cs="方正仿宋_GBK"/>
          <w:color w:val="000000"/>
          <w:kern w:val="0"/>
          <w:sz w:val="32"/>
          <w:szCs w:val="32"/>
          <w:lang w:val="en-US" w:eastAsia="zh-CN"/>
        </w:rPr>
        <w:t>一些突出</w:t>
      </w:r>
      <w:r>
        <w:rPr>
          <w:rFonts w:hint="eastAsia" w:ascii="方正仿宋_GBK" w:hAnsi="方正仿宋_GBK" w:eastAsia="方正仿宋_GBK" w:cs="方正仿宋_GBK"/>
          <w:color w:val="000000"/>
          <w:kern w:val="0"/>
          <w:sz w:val="32"/>
          <w:szCs w:val="32"/>
        </w:rPr>
        <w:t>问题：（1）</w:t>
      </w:r>
      <w:r>
        <w:rPr>
          <w:rFonts w:hint="eastAsia" w:ascii="方正仿宋_GBK" w:hAnsi="方正仿宋_GBK" w:eastAsia="方正仿宋_GBK" w:cs="方正仿宋_GBK"/>
          <w:color w:val="000000"/>
          <w:kern w:val="0"/>
          <w:sz w:val="32"/>
          <w:szCs w:val="32"/>
          <w:lang w:val="en-US" w:eastAsia="zh-CN"/>
        </w:rPr>
        <w:t>学校收费期集中，学生、家长及其他缴费人在收费期间人员聚集、等待时间长；</w:t>
      </w:r>
      <w:r>
        <w:rPr>
          <w:rFonts w:hint="eastAsia" w:ascii="方正仿宋_GBK" w:hAnsi="方正仿宋_GBK" w:eastAsia="方正仿宋_GBK" w:cs="方正仿宋_GBK"/>
          <w:color w:val="000000"/>
          <w:kern w:val="0"/>
          <w:sz w:val="32"/>
          <w:szCs w:val="32"/>
        </w:rPr>
        <w:t>（2）</w:t>
      </w:r>
      <w:r>
        <w:rPr>
          <w:rFonts w:hint="eastAsia" w:ascii="方正仿宋_GBK" w:hAnsi="方正仿宋_GBK" w:eastAsia="方正仿宋_GBK" w:cs="方正仿宋_GBK"/>
          <w:color w:val="000000"/>
          <w:kern w:val="0"/>
          <w:sz w:val="32"/>
          <w:szCs w:val="32"/>
          <w:lang w:val="en-US" w:eastAsia="zh-CN"/>
        </w:rPr>
        <w:t>纸质票据种类多、票量大，集中收费后，财务科需安排专人集中在短时间内打印已收费的所有票据，</w:t>
      </w:r>
      <w:r>
        <w:rPr>
          <w:rFonts w:hint="eastAsia" w:ascii="方正仿宋_GBK" w:hAnsi="方正仿宋_GBK" w:eastAsia="方正仿宋_GBK" w:cs="方正仿宋_GBK"/>
          <w:color w:val="000000"/>
          <w:kern w:val="0"/>
          <w:sz w:val="32"/>
          <w:szCs w:val="32"/>
        </w:rPr>
        <w:t>票据打印</w:t>
      </w:r>
      <w:r>
        <w:rPr>
          <w:rFonts w:hint="eastAsia" w:ascii="方正仿宋_GBK" w:hAnsi="方正仿宋_GBK" w:eastAsia="方正仿宋_GBK" w:cs="方正仿宋_GBK"/>
          <w:color w:val="000000"/>
          <w:kern w:val="0"/>
          <w:sz w:val="32"/>
          <w:szCs w:val="32"/>
          <w:lang w:val="en-US" w:eastAsia="zh-CN"/>
        </w:rPr>
        <w:t>量巨大</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但</w:t>
      </w:r>
      <w:r>
        <w:rPr>
          <w:rFonts w:hint="eastAsia" w:ascii="方正仿宋_GBK" w:hAnsi="方正仿宋_GBK" w:eastAsia="方正仿宋_GBK" w:cs="方正仿宋_GBK"/>
          <w:color w:val="000000"/>
          <w:kern w:val="0"/>
          <w:sz w:val="32"/>
          <w:szCs w:val="32"/>
        </w:rPr>
        <w:t>实际情况下大部分学生其实不需要纸质票据且无较大实际意义；</w:t>
      </w:r>
      <w:r>
        <w:rPr>
          <w:rFonts w:hint="eastAsia" w:ascii="方正仿宋_GBK" w:hAnsi="方正仿宋_GBK" w:eastAsia="方正仿宋_GBK" w:cs="方正仿宋_GBK"/>
          <w:color w:val="000000"/>
          <w:kern w:val="0"/>
          <w:sz w:val="32"/>
          <w:szCs w:val="32"/>
          <w:lang w:val="en-US" w:eastAsia="zh-CN"/>
        </w:rPr>
        <w:t>（3）纸质</w:t>
      </w:r>
      <w:r>
        <w:rPr>
          <w:rFonts w:hint="eastAsia" w:ascii="方正仿宋_GBK" w:hAnsi="方正仿宋_GBK" w:eastAsia="方正仿宋_GBK" w:cs="方正仿宋_GBK"/>
          <w:color w:val="000000"/>
          <w:kern w:val="0"/>
          <w:sz w:val="32"/>
          <w:szCs w:val="32"/>
        </w:rPr>
        <w:t>票据分发困难且效率不高</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财务科将</w:t>
      </w:r>
      <w:r>
        <w:rPr>
          <w:rFonts w:hint="eastAsia" w:ascii="方正仿宋_GBK" w:hAnsi="方正仿宋_GBK" w:eastAsia="方正仿宋_GBK" w:cs="方正仿宋_GBK"/>
          <w:color w:val="000000"/>
          <w:kern w:val="0"/>
          <w:sz w:val="32"/>
          <w:szCs w:val="32"/>
        </w:rPr>
        <w:t>所有票据打印完成后，又需要</w:t>
      </w:r>
      <w:r>
        <w:rPr>
          <w:rFonts w:hint="eastAsia" w:ascii="方正仿宋_GBK" w:hAnsi="方正仿宋_GBK" w:eastAsia="方正仿宋_GBK" w:cs="方正仿宋_GBK"/>
          <w:color w:val="000000"/>
          <w:kern w:val="0"/>
          <w:sz w:val="32"/>
          <w:szCs w:val="32"/>
          <w:lang w:val="en-US" w:eastAsia="zh-CN"/>
        </w:rPr>
        <w:t>根据收费类型，</w:t>
      </w:r>
      <w:r>
        <w:rPr>
          <w:rFonts w:hint="eastAsia" w:ascii="方正仿宋_GBK" w:hAnsi="方正仿宋_GBK" w:eastAsia="方正仿宋_GBK" w:cs="方正仿宋_GBK"/>
          <w:color w:val="000000"/>
          <w:kern w:val="0"/>
          <w:sz w:val="32"/>
          <w:szCs w:val="32"/>
        </w:rPr>
        <w:t>分发到各部门，再</w:t>
      </w:r>
      <w:r>
        <w:rPr>
          <w:rFonts w:hint="eastAsia" w:ascii="方正仿宋_GBK" w:hAnsi="方正仿宋_GBK" w:eastAsia="方正仿宋_GBK" w:cs="方正仿宋_GBK"/>
          <w:color w:val="000000"/>
          <w:kern w:val="0"/>
          <w:sz w:val="32"/>
          <w:szCs w:val="32"/>
          <w:lang w:val="en-US" w:eastAsia="zh-CN"/>
        </w:rPr>
        <w:t>由各部门发放到</w:t>
      </w:r>
      <w:r>
        <w:rPr>
          <w:rFonts w:hint="eastAsia" w:ascii="方正仿宋_GBK" w:hAnsi="方正仿宋_GBK" w:eastAsia="方正仿宋_GBK" w:cs="方正仿宋_GBK"/>
          <w:color w:val="000000"/>
          <w:kern w:val="0"/>
          <w:sz w:val="32"/>
          <w:szCs w:val="32"/>
        </w:rPr>
        <w:t>各</w:t>
      </w:r>
      <w:r>
        <w:rPr>
          <w:rFonts w:hint="eastAsia" w:ascii="方正仿宋_GBK" w:hAnsi="方正仿宋_GBK" w:eastAsia="方正仿宋_GBK" w:cs="方正仿宋_GBK"/>
          <w:color w:val="000000"/>
          <w:kern w:val="0"/>
          <w:sz w:val="32"/>
          <w:szCs w:val="32"/>
          <w:lang w:val="en-US" w:eastAsia="zh-CN"/>
        </w:rPr>
        <w:t>班主任，再由各班主任发放到</w:t>
      </w:r>
      <w:r>
        <w:rPr>
          <w:rFonts w:hint="eastAsia" w:ascii="方正仿宋_GBK" w:hAnsi="方正仿宋_GBK" w:eastAsia="方正仿宋_GBK" w:cs="方正仿宋_GBK"/>
          <w:color w:val="000000"/>
          <w:kern w:val="0"/>
          <w:sz w:val="32"/>
          <w:szCs w:val="32"/>
        </w:rPr>
        <w:t>各个学生手中，中间环节众多，时间周期</w:t>
      </w:r>
      <w:r>
        <w:rPr>
          <w:rFonts w:hint="eastAsia" w:ascii="方正仿宋_GBK" w:hAnsi="方正仿宋_GBK" w:eastAsia="方正仿宋_GBK" w:cs="方正仿宋_GBK"/>
          <w:color w:val="000000"/>
          <w:kern w:val="0"/>
          <w:sz w:val="32"/>
          <w:szCs w:val="32"/>
          <w:lang w:val="en-US" w:eastAsia="zh-CN"/>
        </w:rPr>
        <w:t>长，发放出错率高，重复工作多</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kern w:val="0"/>
          <w:sz w:val="32"/>
          <w:szCs w:val="32"/>
          <w:lang w:val="en-US" w:eastAsia="zh-CN"/>
        </w:rPr>
        <w:t>4</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kern w:val="0"/>
          <w:sz w:val="32"/>
          <w:szCs w:val="32"/>
          <w:lang w:val="en-US" w:eastAsia="zh-CN"/>
        </w:rPr>
        <w:t>缴费期短，对账难度大。</w:t>
      </w:r>
      <w:r>
        <w:rPr>
          <w:rFonts w:hint="eastAsia" w:ascii="方正仿宋_GBK" w:hAnsi="方正仿宋_GBK" w:eastAsia="方正仿宋_GBK" w:cs="方正仿宋_GBK"/>
          <w:color w:val="000000"/>
          <w:kern w:val="0"/>
          <w:sz w:val="32"/>
          <w:szCs w:val="32"/>
        </w:rPr>
        <w:t>缴费</w:t>
      </w:r>
      <w:r>
        <w:rPr>
          <w:rFonts w:hint="eastAsia" w:ascii="方正仿宋_GBK" w:hAnsi="方正仿宋_GBK" w:eastAsia="方正仿宋_GBK" w:cs="方正仿宋_GBK"/>
          <w:color w:val="000000"/>
          <w:kern w:val="0"/>
          <w:sz w:val="32"/>
          <w:szCs w:val="32"/>
          <w:lang w:val="en-US" w:eastAsia="zh-CN"/>
        </w:rPr>
        <w:t>主要</w:t>
      </w:r>
      <w:r>
        <w:rPr>
          <w:rFonts w:hint="eastAsia" w:ascii="方正仿宋_GBK" w:hAnsi="方正仿宋_GBK" w:eastAsia="方正仿宋_GBK" w:cs="方正仿宋_GBK"/>
          <w:color w:val="000000"/>
          <w:kern w:val="0"/>
          <w:sz w:val="32"/>
          <w:szCs w:val="32"/>
        </w:rPr>
        <w:t>集中在开学报名的这段时间内，收费涉及非税收入、代收费</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培训费</w:t>
      </w:r>
      <w:r>
        <w:rPr>
          <w:rFonts w:hint="eastAsia" w:ascii="方正仿宋_GBK" w:hAnsi="方正仿宋_GBK" w:eastAsia="方正仿宋_GBK" w:cs="方正仿宋_GBK"/>
          <w:color w:val="000000"/>
          <w:kern w:val="0"/>
          <w:sz w:val="32"/>
          <w:szCs w:val="32"/>
        </w:rPr>
        <w:t>等</w:t>
      </w:r>
      <w:r>
        <w:rPr>
          <w:rFonts w:hint="eastAsia" w:ascii="方正仿宋_GBK" w:hAnsi="方正仿宋_GBK" w:eastAsia="方正仿宋_GBK" w:cs="方正仿宋_GBK"/>
          <w:color w:val="000000"/>
          <w:kern w:val="0"/>
          <w:sz w:val="32"/>
          <w:szCs w:val="32"/>
          <w:lang w:val="en-US" w:eastAsia="zh-CN"/>
        </w:rPr>
        <w:t>几种类型</w:t>
      </w:r>
      <w:r>
        <w:rPr>
          <w:rFonts w:hint="eastAsia" w:ascii="方正仿宋_GBK" w:hAnsi="方正仿宋_GBK" w:eastAsia="方正仿宋_GBK" w:cs="方正仿宋_GBK"/>
          <w:color w:val="000000"/>
          <w:kern w:val="0"/>
          <w:sz w:val="32"/>
          <w:szCs w:val="32"/>
        </w:rPr>
        <w:t>，没有电子</w:t>
      </w:r>
      <w:r>
        <w:rPr>
          <w:rFonts w:hint="eastAsia" w:ascii="方正仿宋_GBK" w:hAnsi="方正仿宋_GBK" w:eastAsia="方正仿宋_GBK" w:cs="方正仿宋_GBK"/>
          <w:color w:val="000000"/>
          <w:kern w:val="0"/>
          <w:sz w:val="32"/>
          <w:szCs w:val="32"/>
          <w:lang w:eastAsia="zh-CN"/>
        </w:rPr>
        <w:t>缴费</w:t>
      </w:r>
      <w:r>
        <w:rPr>
          <w:rFonts w:hint="eastAsia" w:ascii="方正仿宋_GBK" w:hAnsi="方正仿宋_GBK" w:eastAsia="方正仿宋_GBK" w:cs="方正仿宋_GBK"/>
          <w:color w:val="000000"/>
          <w:kern w:val="0"/>
          <w:sz w:val="32"/>
          <w:szCs w:val="32"/>
        </w:rPr>
        <w:t>信息可核对，只有找原始凭证</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学校与银行对账工作量大，容易出现差错</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kern w:val="0"/>
          <w:sz w:val="32"/>
          <w:szCs w:val="32"/>
          <w:lang w:val="en-US" w:eastAsia="zh-CN"/>
        </w:rPr>
        <w:t>7</w:t>
      </w:r>
      <w:r>
        <w:rPr>
          <w:rFonts w:hint="eastAsia" w:ascii="方正仿宋_GBK" w:hAnsi="方正仿宋_GBK" w:eastAsia="方正仿宋_GBK" w:cs="方正仿宋_GBK"/>
          <w:color w:val="000000"/>
          <w:kern w:val="0"/>
          <w:sz w:val="32"/>
          <w:szCs w:val="32"/>
        </w:rPr>
        <w:t>）纸质原始票据保管困难，查找往年纸质票据更是难上加难</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kern w:val="0"/>
          <w:sz w:val="32"/>
          <w:szCs w:val="32"/>
          <w:lang w:val="en-US" w:eastAsia="zh-CN"/>
        </w:rPr>
        <w:t>8</w:t>
      </w:r>
      <w:r>
        <w:rPr>
          <w:rFonts w:hint="eastAsia" w:ascii="方正仿宋_GBK" w:hAnsi="方正仿宋_GBK" w:eastAsia="方正仿宋_GBK" w:cs="方正仿宋_GBK"/>
          <w:color w:val="000000"/>
          <w:kern w:val="0"/>
          <w:sz w:val="32"/>
          <w:szCs w:val="32"/>
        </w:rPr>
        <w:t>）现目前的收缴系统无法对接财政电子票据系统、税务电子票据系统，</w:t>
      </w:r>
      <w:r>
        <w:rPr>
          <w:rFonts w:hint="eastAsia" w:ascii="方正仿宋_GBK" w:hAnsi="方正仿宋_GBK" w:eastAsia="方正仿宋_GBK" w:cs="方正仿宋_GBK"/>
          <w:color w:val="000000"/>
          <w:kern w:val="0"/>
          <w:sz w:val="32"/>
          <w:szCs w:val="32"/>
          <w:lang w:val="en-US" w:eastAsia="zh-CN"/>
        </w:rPr>
        <w:t>无法实现票据电子化，开票</w:t>
      </w:r>
      <w:r>
        <w:rPr>
          <w:rFonts w:hint="eastAsia" w:ascii="方正仿宋_GBK" w:hAnsi="方正仿宋_GBK" w:eastAsia="方正仿宋_GBK" w:cs="方正仿宋_GBK"/>
          <w:color w:val="000000"/>
          <w:kern w:val="0"/>
          <w:sz w:val="32"/>
          <w:szCs w:val="32"/>
        </w:rPr>
        <w:t>效率低</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与社会发展进程不相适应</w:t>
      </w:r>
      <w:r>
        <w:rPr>
          <w:rFonts w:hint="eastAsia" w:ascii="方正仿宋_GBK" w:hAnsi="方正仿宋_GBK" w:eastAsia="方正仿宋_GBK" w:cs="方正仿宋_GBK"/>
          <w:color w:val="000000"/>
          <w:kern w:val="0"/>
          <w:sz w:val="32"/>
          <w:szCs w:val="32"/>
        </w:rPr>
        <w:t>。</w:t>
      </w:r>
    </w:p>
    <w:p>
      <w:pPr>
        <w:adjustRightInd w:val="0"/>
        <w:ind w:firstLine="640" w:firstLineChars="200"/>
        <w:textAlignment w:val="baseline"/>
        <w:rPr>
          <w:rFonts w:hint="eastAsia" w:ascii="方正楷体_GBK" w:hAnsi="方正楷体_GBK" w:eastAsia="方正楷体_GBK" w:cs="方正楷体_GBK"/>
          <w:color w:val="000000"/>
          <w:kern w:val="0"/>
          <w:sz w:val="32"/>
          <w:szCs w:val="32"/>
          <w:lang w:eastAsia="zh-CN"/>
        </w:rPr>
      </w:pP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lang w:val="en-US" w:eastAsia="zh-CN"/>
        </w:rPr>
        <w:t>二</w:t>
      </w:r>
      <w:r>
        <w:rPr>
          <w:rFonts w:hint="eastAsia" w:ascii="方正楷体_GBK" w:hAnsi="方正楷体_GBK" w:eastAsia="方正楷体_GBK" w:cs="方正楷体_GBK"/>
          <w:color w:val="000000"/>
          <w:kern w:val="0"/>
          <w:sz w:val="32"/>
          <w:szCs w:val="32"/>
          <w:lang w:eastAsia="zh-CN"/>
        </w:rPr>
        <w:t>）项目建设目标</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充分运用计算机和信息网络手段，着力建设我校科学完善的</w:t>
      </w:r>
      <w:bookmarkStart w:id="6" w:name="_Hlk79408840"/>
      <w:r>
        <w:rPr>
          <w:rFonts w:hint="eastAsia" w:ascii="方正仿宋_GBK" w:hAnsi="方正仿宋_GBK" w:eastAsia="方正仿宋_GBK" w:cs="方正仿宋_GBK"/>
          <w:color w:val="000000"/>
          <w:kern w:val="0"/>
          <w:sz w:val="32"/>
          <w:szCs w:val="32"/>
        </w:rPr>
        <w:t>学校统一收费及电子票据系统</w:t>
      </w:r>
      <w:bookmarkEnd w:id="6"/>
      <w:r>
        <w:rPr>
          <w:rFonts w:hint="eastAsia" w:ascii="方正仿宋_GBK" w:hAnsi="方正仿宋_GBK" w:eastAsia="方正仿宋_GBK" w:cs="方正仿宋_GBK"/>
          <w:color w:val="000000"/>
          <w:kern w:val="0"/>
          <w:sz w:val="32"/>
          <w:szCs w:val="32"/>
        </w:rPr>
        <w:t>，创新票据管理模式，实施电子票据管理，实现电子票据开具、管理、传输、查询、存储、等全流程无纸化电子化控制，以数字化信息手段控制收费、管理收费，从而构建更加科学、高效、便捷的票据及收费管理体系，推进行我校收费管理网络化、电子化建设。</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重庆市财政局正在稳步推行电</w:t>
      </w:r>
      <w:r>
        <w:rPr>
          <w:rFonts w:hint="eastAsia" w:ascii="方正仿宋_GBK" w:hAnsi="方正仿宋_GBK" w:eastAsia="方正仿宋_GBK" w:cs="方正仿宋_GBK"/>
          <w:color w:val="auto"/>
          <w:kern w:val="0"/>
          <w:sz w:val="32"/>
          <w:szCs w:val="32"/>
        </w:rPr>
        <w:t>子票据和收缴电子化改革，此次我校学校统一收费及电子票据系统的升级改造，在财政票据方面需符合</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重庆市财政局关于全面启用非税收入收缴电子化全国统一标准系统的通知（渝财非税〔2021〕8号）</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的相关规定。另外，在财政票据基础上，我校还要完备税务发票的应用需求，解决</w:t>
      </w:r>
      <w:r>
        <w:rPr>
          <w:rFonts w:hint="eastAsia" w:ascii="方正仿宋_GBK" w:hAnsi="方正仿宋_GBK" w:eastAsia="方正仿宋_GBK" w:cs="方正仿宋_GBK"/>
          <w:color w:val="000000"/>
          <w:kern w:val="0"/>
          <w:sz w:val="32"/>
          <w:szCs w:val="32"/>
        </w:rPr>
        <w:t>我校对</w:t>
      </w:r>
      <w:r>
        <w:rPr>
          <w:rFonts w:hint="eastAsia" w:ascii="方正仿宋_GBK" w:hAnsi="方正仿宋_GBK" w:eastAsia="方正仿宋_GBK" w:cs="方正仿宋_GBK"/>
          <w:color w:val="000000"/>
          <w:kern w:val="0"/>
          <w:sz w:val="32"/>
          <w:szCs w:val="32"/>
          <w:lang w:val="en-US" w:eastAsia="zh-CN"/>
        </w:rPr>
        <w:t>财政票据</w:t>
      </w:r>
      <w:r>
        <w:rPr>
          <w:rFonts w:hint="eastAsia" w:ascii="方正仿宋_GBK" w:hAnsi="方正仿宋_GBK" w:eastAsia="方正仿宋_GBK" w:cs="方正仿宋_GBK"/>
          <w:color w:val="000000"/>
          <w:kern w:val="0"/>
          <w:sz w:val="32"/>
          <w:szCs w:val="32"/>
        </w:rPr>
        <w:t>与</w:t>
      </w:r>
      <w:r>
        <w:rPr>
          <w:rFonts w:hint="eastAsia" w:ascii="方正仿宋_GBK" w:hAnsi="方正仿宋_GBK" w:eastAsia="方正仿宋_GBK" w:cs="方正仿宋_GBK"/>
          <w:color w:val="000000"/>
          <w:kern w:val="0"/>
          <w:sz w:val="32"/>
          <w:szCs w:val="32"/>
          <w:lang w:val="en-US" w:eastAsia="zh-CN"/>
        </w:rPr>
        <w:t>税务票据</w:t>
      </w:r>
      <w:r>
        <w:rPr>
          <w:rFonts w:hint="eastAsia" w:ascii="方正仿宋_GBK" w:hAnsi="方正仿宋_GBK" w:eastAsia="方正仿宋_GBK" w:cs="方正仿宋_GBK"/>
          <w:color w:val="000000"/>
          <w:kern w:val="0"/>
          <w:sz w:val="32"/>
          <w:szCs w:val="32"/>
        </w:rPr>
        <w:t>分散管理、人力资源与物力资源重复消耗的现状</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将我校财票系统与税票系统双票合一，统一管理。</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通过收费管理系统的建设，实现收费业务办理、收缴管理、票据管理、财务对账的一站式服务。为学生、家长</w:t>
      </w:r>
      <w:r>
        <w:rPr>
          <w:rFonts w:hint="eastAsia" w:ascii="方正仿宋_GBK" w:hAnsi="方正仿宋_GBK" w:eastAsia="方正仿宋_GBK" w:cs="方正仿宋_GBK"/>
          <w:color w:val="000000"/>
          <w:kern w:val="0"/>
          <w:sz w:val="32"/>
          <w:szCs w:val="32"/>
          <w:lang w:val="en-US" w:eastAsia="zh-CN"/>
        </w:rPr>
        <w:t>及其他交款人</w:t>
      </w:r>
      <w:r>
        <w:rPr>
          <w:rFonts w:hint="eastAsia" w:ascii="方正仿宋_GBK" w:hAnsi="方正仿宋_GBK" w:eastAsia="方正仿宋_GBK" w:cs="方正仿宋_GBK"/>
          <w:color w:val="000000"/>
          <w:kern w:val="0"/>
          <w:sz w:val="32"/>
          <w:szCs w:val="32"/>
        </w:rPr>
        <w:t>提供现场、网上门户、微信公众号等多入口缴费，现金、POS刷卡、微信、支付宝等多渠道缴费，实时开票，解决“</w:t>
      </w:r>
      <w:r>
        <w:rPr>
          <w:rFonts w:hint="eastAsia" w:ascii="方正仿宋_GBK" w:hAnsi="方正仿宋_GBK" w:eastAsia="方正仿宋_GBK" w:cs="方正仿宋_GBK"/>
          <w:color w:val="000000"/>
          <w:kern w:val="0"/>
          <w:sz w:val="32"/>
          <w:szCs w:val="32"/>
          <w:lang w:eastAsia="zh-CN"/>
        </w:rPr>
        <w:t>缴费</w:t>
      </w:r>
      <w:r>
        <w:rPr>
          <w:rFonts w:hint="eastAsia" w:ascii="方正仿宋_GBK" w:hAnsi="方正仿宋_GBK" w:eastAsia="方正仿宋_GBK" w:cs="方正仿宋_GBK"/>
          <w:color w:val="000000"/>
          <w:kern w:val="0"/>
          <w:sz w:val="32"/>
          <w:szCs w:val="32"/>
        </w:rPr>
        <w:t>不便”、“取票不便”等问题。</w:t>
      </w:r>
    </w:p>
    <w:p>
      <w:pPr>
        <w:adjustRightInd w:val="0"/>
        <w:ind w:firstLine="640" w:firstLineChars="200"/>
        <w:textAlignment w:val="baseline"/>
        <w:rPr>
          <w:rFonts w:hint="eastAsia" w:ascii="方正楷体_GBK" w:hAnsi="方正楷体_GBK" w:eastAsia="方正楷体_GBK" w:cs="方正楷体_GBK"/>
          <w:color w:val="000000"/>
          <w:kern w:val="0"/>
          <w:sz w:val="32"/>
          <w:szCs w:val="32"/>
          <w:lang w:eastAsia="zh-CN"/>
        </w:rPr>
      </w:pP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lang w:val="en-US" w:eastAsia="zh-CN"/>
        </w:rPr>
        <w:t>三</w:t>
      </w:r>
      <w:r>
        <w:rPr>
          <w:rFonts w:hint="eastAsia" w:ascii="方正楷体_GBK" w:hAnsi="方正楷体_GBK" w:eastAsia="方正楷体_GBK" w:cs="方正楷体_GBK"/>
          <w:color w:val="000000"/>
          <w:kern w:val="0"/>
          <w:sz w:val="32"/>
          <w:szCs w:val="32"/>
          <w:lang w:eastAsia="zh-CN"/>
        </w:rPr>
        <w:t>）项目功能需求</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学校统一收费系统</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通过与财政票据系统、各方缴费渠道以及学校</w:t>
      </w:r>
      <w:r>
        <w:rPr>
          <w:rFonts w:hint="eastAsia" w:ascii="方正仿宋_GBK" w:hAnsi="方正仿宋_GBK" w:eastAsia="方正仿宋_GBK" w:cs="方正仿宋_GBK"/>
          <w:color w:val="000000"/>
          <w:kern w:val="0"/>
          <w:sz w:val="32"/>
          <w:szCs w:val="32"/>
          <w:lang w:val="en-US" w:eastAsia="zh-CN"/>
        </w:rPr>
        <w:t>学籍系统</w:t>
      </w:r>
      <w:r>
        <w:rPr>
          <w:rFonts w:hint="eastAsia" w:ascii="方正仿宋_GBK" w:hAnsi="方正仿宋_GBK" w:eastAsia="方正仿宋_GBK" w:cs="方正仿宋_GBK"/>
          <w:color w:val="000000"/>
          <w:kern w:val="0"/>
          <w:sz w:val="32"/>
          <w:szCs w:val="32"/>
        </w:rPr>
        <w:t>等相关教务系统进行对接建立学校统一收费系统，实现缴费数据的同步、在线缴费、同步获取财政电子票据和税务电子发票等一体化业务应用。为缴费人提供了极大的便利，避免奔波往返于学校和代收银行之间，减少了交通费用，“足不出户，</w:t>
      </w:r>
      <w:r>
        <w:rPr>
          <w:rFonts w:hint="eastAsia" w:ascii="方正仿宋_GBK" w:hAnsi="方正仿宋_GBK" w:eastAsia="方正仿宋_GBK" w:cs="方正仿宋_GBK"/>
          <w:color w:val="000000"/>
          <w:kern w:val="0"/>
          <w:sz w:val="32"/>
          <w:szCs w:val="32"/>
          <w:lang w:val="en-US" w:eastAsia="zh-CN"/>
        </w:rPr>
        <w:t>手机一扫</w:t>
      </w:r>
      <w:r>
        <w:rPr>
          <w:rFonts w:hint="eastAsia" w:ascii="方正仿宋_GBK" w:hAnsi="方正仿宋_GBK" w:eastAsia="方正仿宋_GBK" w:cs="方正仿宋_GBK"/>
          <w:color w:val="000000"/>
          <w:kern w:val="0"/>
          <w:sz w:val="32"/>
          <w:szCs w:val="32"/>
        </w:rPr>
        <w:t>”，便轻松完成了全部缴费程序，有效缓解了“</w:t>
      </w:r>
      <w:r>
        <w:rPr>
          <w:rFonts w:hint="eastAsia" w:ascii="方正仿宋_GBK" w:hAnsi="方正仿宋_GBK" w:eastAsia="方正仿宋_GBK" w:cs="方正仿宋_GBK"/>
          <w:color w:val="000000"/>
          <w:kern w:val="0"/>
          <w:sz w:val="32"/>
          <w:szCs w:val="32"/>
          <w:lang w:eastAsia="zh-CN"/>
        </w:rPr>
        <w:t>缴费</w:t>
      </w:r>
      <w:r>
        <w:rPr>
          <w:rFonts w:hint="eastAsia" w:ascii="方正仿宋_GBK" w:hAnsi="方正仿宋_GBK" w:eastAsia="方正仿宋_GBK" w:cs="方正仿宋_GBK"/>
          <w:color w:val="000000"/>
          <w:kern w:val="0"/>
          <w:sz w:val="32"/>
          <w:szCs w:val="32"/>
        </w:rPr>
        <w:t>难”，特别是满足了异地缴费的需求。</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同时在电子票据方面，根据实际需要可以自动生成财政电子票据或税务电子发票，减少票据的印制和管理成本，提高了工作效率，达到“节能、环保、安全、高效、低碳”的目的。</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学校统一收费系统对学生有关的学费、住宿费、学杂费以及各种情况缴费进行管理</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可支持现金缴费、POS刷卡缴费、微信查询及缴费、支付宝缴费等多种缴费方式。</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学校统一收费系统主要包括系统首页、基础资料、系统管理、学校信息配置、收费项目设置、学生信息维护、学校收费项管理、缴费信息生成、应缴费管理、缴费方式管理（提供现金或POS刷卡、网上缴费、微信查询及缴费、自主缴费及注册）、资金汇缴、日终对账、报表查询等功能。</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1</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系统首页主要包括学校收缴情况统计、数据展示板块、快捷入口、收费月份汇总及收费明细月份图等。</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2</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基础资料主要包括单位信息、数据字典、票据类型、银行账户信息、商户号信息、单位基础资料管理等。</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系统管理主要提供系统全局配置表、系统功能配置、系统设置、单位银行账户审核、新闻管理、支付方式图表配置、订单管理、默认收费项配置、虚拟账户配置、禁止缴费时间段配置、任务调度等。</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4</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学校信息配置主要提供通过学校编码或学校名称搜索学校，可新增年级、新增班级等。</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5</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收费项目设置主要提供财政收费项目管理、单位收费项目管理、单位收费项目配置等。</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6</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学生信息维护主要提供学生字段配置、录入学生基础数据、在校学生管理等。</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7</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学校收费项管理主要提供可根据收费项目对应年纪、班级、学生批量生成应缴费信息。包含收费项名称、收费项总额、收费年度、收费季度、收费科目等信息。</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8</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应缴费管理主要提供对应缴费信息管理，可通过系统模板进行批量导入生成。</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9</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缴费方式管理主要提供现金缴费、POS刷卡缴费、网上缴费、微信查询及缴费、自主缴费及注册功能。</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10</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资金汇缴主要提供对于学校的资金汇缴是在学校完成收款后，根据收缴系统提供的相关报表信息，将资金汇缴到对应财政账户中。</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11</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日终对账主要提供对各个系统之间进行多方对账的业务处理，主要是将</w:t>
      </w:r>
      <w:bookmarkStart w:id="7" w:name="_Hlk79409055"/>
      <w:r>
        <w:rPr>
          <w:rFonts w:hint="eastAsia" w:ascii="方正仿宋_GBK" w:hAnsi="方正仿宋_GBK" w:eastAsia="方正仿宋_GBK" w:cs="方正仿宋_GBK"/>
          <w:color w:val="000000"/>
          <w:kern w:val="0"/>
          <w:sz w:val="32"/>
          <w:szCs w:val="32"/>
        </w:rPr>
        <w:t>学校统一收费系统</w:t>
      </w:r>
      <w:bookmarkEnd w:id="7"/>
      <w:r>
        <w:rPr>
          <w:rFonts w:hint="eastAsia" w:ascii="方正仿宋_GBK" w:hAnsi="方正仿宋_GBK" w:eastAsia="方正仿宋_GBK" w:cs="方正仿宋_GBK"/>
          <w:color w:val="000000"/>
          <w:kern w:val="0"/>
          <w:sz w:val="32"/>
          <w:szCs w:val="32"/>
        </w:rPr>
        <w:t>产生的</w:t>
      </w:r>
      <w:r>
        <w:rPr>
          <w:rFonts w:hint="eastAsia" w:ascii="方正仿宋_GBK" w:hAnsi="方正仿宋_GBK" w:eastAsia="方正仿宋_GBK" w:cs="方正仿宋_GBK"/>
          <w:color w:val="000000"/>
          <w:kern w:val="0"/>
          <w:sz w:val="32"/>
          <w:szCs w:val="32"/>
          <w:lang w:eastAsia="zh-CN"/>
        </w:rPr>
        <w:t>缴费</w:t>
      </w:r>
      <w:r>
        <w:rPr>
          <w:rFonts w:hint="eastAsia" w:ascii="方正仿宋_GBK" w:hAnsi="方正仿宋_GBK" w:eastAsia="方正仿宋_GBK" w:cs="方正仿宋_GBK"/>
          <w:color w:val="000000"/>
          <w:kern w:val="0"/>
          <w:sz w:val="32"/>
          <w:szCs w:val="32"/>
        </w:rPr>
        <w:t>明细数据与业务系统、财政系统、第三方支付平台以及银行之间进行账目的比对。能够实现多方自动对账，提高各方的工作效率和保障数据的准确性。在缴费支付成功后，返回支付结果到学校统一收费系统，学校统一收费系统同时发送给各单位业务系统，并与第三方支付平台、收款账户银行、财政非税系统、财政电子票据系统进行对账。</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12</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报表查询主要提供导出EXCEL功能，能够按条件进行查询。</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学校统一收费系统中导入并维护学校、年级、班级、学生资料、待缴费信息，设置对应收费项目信息，生成缴费信息；也可手动添加学校、年级、学生等信息以及待缴费信息等。</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13</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缴费人通过微信公众号或支付宝页面查询缴费信息，实现微信、支付宝等便捷支付，</w:t>
      </w:r>
      <w:r>
        <w:rPr>
          <w:rFonts w:hint="eastAsia" w:ascii="方正仿宋_GBK" w:hAnsi="方正仿宋_GBK" w:eastAsia="方正仿宋_GBK" w:cs="方正仿宋_GBK"/>
          <w:color w:val="000000"/>
          <w:kern w:val="0"/>
          <w:sz w:val="32"/>
          <w:szCs w:val="32"/>
          <w:lang w:eastAsia="zh-CN"/>
        </w:rPr>
        <w:t>缴费</w:t>
      </w:r>
      <w:r>
        <w:rPr>
          <w:rFonts w:hint="eastAsia" w:ascii="方正仿宋_GBK" w:hAnsi="方正仿宋_GBK" w:eastAsia="方正仿宋_GBK" w:cs="方正仿宋_GBK"/>
          <w:color w:val="000000"/>
          <w:kern w:val="0"/>
          <w:sz w:val="32"/>
          <w:szCs w:val="32"/>
        </w:rPr>
        <w:t>成功信息实时反馈到财政非税票据系统，系统自动进行资金清分划转，学校、财政、银行三方对账。实现多个缴费项目只需要交一次费就能完成，为缴费人提供方便。</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学校统一收费系统</w:t>
      </w:r>
      <w:r>
        <w:rPr>
          <w:rFonts w:hint="eastAsia" w:ascii="方正仿宋_GBK" w:hAnsi="方正仿宋_GBK" w:eastAsia="方正仿宋_GBK" w:cs="方正仿宋_GBK"/>
          <w:color w:val="000000"/>
          <w:kern w:val="0"/>
          <w:sz w:val="32"/>
          <w:szCs w:val="32"/>
          <w:lang w:val="en-US" w:eastAsia="zh-CN"/>
        </w:rPr>
        <w:t>将</w:t>
      </w:r>
      <w:r>
        <w:rPr>
          <w:rFonts w:hint="eastAsia" w:ascii="方正仿宋_GBK" w:hAnsi="方正仿宋_GBK" w:eastAsia="方正仿宋_GBK" w:cs="方正仿宋_GBK"/>
          <w:color w:val="000000"/>
          <w:kern w:val="0"/>
          <w:sz w:val="32"/>
          <w:szCs w:val="32"/>
        </w:rPr>
        <w:t>为缴费人提供极大的便利，有效缓解“</w:t>
      </w:r>
      <w:r>
        <w:rPr>
          <w:rFonts w:hint="eastAsia" w:ascii="方正仿宋_GBK" w:hAnsi="方正仿宋_GBK" w:eastAsia="方正仿宋_GBK" w:cs="方正仿宋_GBK"/>
          <w:color w:val="000000"/>
          <w:kern w:val="0"/>
          <w:sz w:val="32"/>
          <w:szCs w:val="32"/>
          <w:lang w:eastAsia="zh-CN"/>
        </w:rPr>
        <w:t>缴费</w:t>
      </w:r>
      <w:r>
        <w:rPr>
          <w:rFonts w:hint="eastAsia" w:ascii="方正仿宋_GBK" w:hAnsi="方正仿宋_GBK" w:eastAsia="方正仿宋_GBK" w:cs="方正仿宋_GBK"/>
          <w:color w:val="000000"/>
          <w:kern w:val="0"/>
          <w:sz w:val="32"/>
          <w:szCs w:val="32"/>
        </w:rPr>
        <w:t>难”，特别是解决了开学高峰期缴费排队等候的现象。同时也为学校提供了在票据方面，实时生成电子票据并采取了按需打印纸质票据的原则，缴费人可在缴费成功后获取系统给予的电子票据；实现提高效率，节约票据印制，避免了现金风险，提高了工作效率，成为“节能、环保、安全、高效、低碳”的缴费新方式与电子票据新模式。</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2、</w:t>
      </w:r>
      <w:r>
        <w:rPr>
          <w:rFonts w:hint="eastAsia" w:ascii="方正仿宋_GBK" w:hAnsi="方正仿宋_GBK" w:eastAsia="方正仿宋_GBK" w:cs="方正仿宋_GBK"/>
          <w:color w:val="000000"/>
          <w:kern w:val="0"/>
          <w:sz w:val="32"/>
          <w:szCs w:val="32"/>
        </w:rPr>
        <w:t>学校方应用</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我校</w:t>
      </w:r>
      <w:r>
        <w:rPr>
          <w:rFonts w:hint="eastAsia" w:ascii="方正仿宋_GBK" w:hAnsi="方正仿宋_GBK" w:eastAsia="方正仿宋_GBK" w:cs="方正仿宋_GBK"/>
          <w:color w:val="000000"/>
          <w:kern w:val="0"/>
          <w:sz w:val="32"/>
          <w:szCs w:val="32"/>
        </w:rPr>
        <w:t>相关部门通过平台创建年级、班级信息，导入学生信息，建立学生基础信息，财务人员通过平台设置年级（班级）对应的收费项目、收费标准及金额，对指定的班级学生可批量生成应缴费用；同一笔收费项里可同时收取非税资金、往来资金</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应税资金</w:t>
      </w:r>
      <w:r>
        <w:rPr>
          <w:rFonts w:hint="eastAsia" w:ascii="方正仿宋_GBK" w:hAnsi="方正仿宋_GBK" w:eastAsia="方正仿宋_GBK" w:cs="方正仿宋_GBK"/>
          <w:color w:val="000000"/>
          <w:kern w:val="0"/>
          <w:sz w:val="32"/>
          <w:szCs w:val="32"/>
        </w:rPr>
        <w:t>。审核人员确认无误后进行发布，发布后对待缴费用还可进行费用减免等操作。</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eastAsia="方正仿宋_GBK" w:cs="方正仿宋_GBK"/>
          <w:color w:val="000000"/>
          <w:kern w:val="0"/>
          <w:sz w:val="32"/>
          <w:szCs w:val="32"/>
          <w:lang w:eastAsia="zh-CN"/>
        </w:rPr>
        <w:t>缴费</w:t>
      </w:r>
      <w:r>
        <w:rPr>
          <w:rFonts w:hint="eastAsia" w:ascii="方正仿宋_GBK" w:hAnsi="方正仿宋_GBK" w:eastAsia="方正仿宋_GBK" w:cs="方正仿宋_GBK"/>
          <w:color w:val="000000"/>
          <w:kern w:val="0"/>
          <w:sz w:val="32"/>
          <w:szCs w:val="32"/>
        </w:rPr>
        <w:t>人方应用</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1</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移动缴费</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学生、家长</w:t>
      </w:r>
      <w:r>
        <w:rPr>
          <w:rFonts w:hint="eastAsia" w:ascii="方正仿宋_GBK" w:hAnsi="方正仿宋_GBK" w:eastAsia="方正仿宋_GBK" w:cs="方正仿宋_GBK"/>
          <w:color w:val="000000"/>
          <w:kern w:val="0"/>
          <w:sz w:val="32"/>
          <w:szCs w:val="32"/>
          <w:lang w:val="en-US" w:eastAsia="zh-CN"/>
        </w:rPr>
        <w:t>以及其他缴费人</w:t>
      </w:r>
      <w:r>
        <w:rPr>
          <w:rFonts w:hint="eastAsia" w:ascii="方正仿宋_GBK" w:hAnsi="方正仿宋_GBK" w:eastAsia="方正仿宋_GBK" w:cs="方正仿宋_GBK"/>
          <w:color w:val="000000"/>
          <w:kern w:val="0"/>
          <w:sz w:val="32"/>
          <w:szCs w:val="32"/>
        </w:rPr>
        <w:t>可以通过微信公众号、支付宝页面进行缴费信息查询，确认无误后即可直接进行支付（支持微信、支付宝等）。</w:t>
      </w:r>
      <w:r>
        <w:rPr>
          <w:rFonts w:hint="eastAsia" w:ascii="方正仿宋_GBK" w:hAnsi="方正仿宋_GBK" w:eastAsia="方正仿宋_GBK" w:cs="方正仿宋_GBK"/>
          <w:color w:val="000000"/>
          <w:kern w:val="0"/>
          <w:sz w:val="32"/>
          <w:szCs w:val="32"/>
          <w:lang w:val="en-US" w:eastAsia="zh-CN"/>
        </w:rPr>
        <w:t>缴费人</w:t>
      </w:r>
      <w:r>
        <w:rPr>
          <w:rFonts w:hint="eastAsia" w:ascii="方正仿宋_GBK" w:hAnsi="方正仿宋_GBK" w:eastAsia="方正仿宋_GBK" w:cs="方正仿宋_GBK"/>
          <w:color w:val="000000"/>
          <w:kern w:val="0"/>
          <w:sz w:val="32"/>
          <w:szCs w:val="32"/>
        </w:rPr>
        <w:t>缴费后，系统会自动生成电子票据并可实时展现电子票据。</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2</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现场扫码缴费</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学生、家长</w:t>
      </w:r>
      <w:r>
        <w:rPr>
          <w:rFonts w:hint="eastAsia" w:ascii="方正仿宋_GBK" w:hAnsi="方正仿宋_GBK" w:eastAsia="方正仿宋_GBK" w:cs="方正仿宋_GBK"/>
          <w:color w:val="000000"/>
          <w:kern w:val="0"/>
          <w:sz w:val="32"/>
          <w:szCs w:val="32"/>
          <w:lang w:val="en-US" w:eastAsia="zh-CN"/>
        </w:rPr>
        <w:t>以及其他缴费人</w:t>
      </w:r>
      <w:r>
        <w:rPr>
          <w:rFonts w:hint="eastAsia" w:ascii="方正仿宋_GBK" w:hAnsi="方正仿宋_GBK" w:eastAsia="方正仿宋_GBK" w:cs="方正仿宋_GBK"/>
          <w:color w:val="000000"/>
          <w:kern w:val="0"/>
          <w:sz w:val="32"/>
          <w:szCs w:val="32"/>
        </w:rPr>
        <w:t>可以在学校现场进行扫码缴费，业务人员根据学生信息查询出待缴费信息后，生成二维码通过电脑双屏显示或将二维码打印到小票上，</w:t>
      </w:r>
      <w:r>
        <w:rPr>
          <w:rFonts w:hint="eastAsia" w:ascii="方正仿宋_GBK" w:hAnsi="方正仿宋_GBK" w:eastAsia="方正仿宋_GBK" w:cs="方正仿宋_GBK"/>
          <w:color w:val="000000"/>
          <w:kern w:val="0"/>
          <w:sz w:val="32"/>
          <w:szCs w:val="32"/>
          <w:lang w:val="en-US" w:eastAsia="zh-CN"/>
        </w:rPr>
        <w:t>缴费</w:t>
      </w:r>
      <w:r>
        <w:rPr>
          <w:rFonts w:hint="eastAsia" w:ascii="方正仿宋_GBK" w:hAnsi="方正仿宋_GBK" w:eastAsia="方正仿宋_GBK" w:cs="方正仿宋_GBK"/>
          <w:color w:val="000000"/>
          <w:kern w:val="0"/>
          <w:sz w:val="32"/>
          <w:szCs w:val="32"/>
        </w:rPr>
        <w:t>人通过手机扫码二维码查询出待缴费信息后，确认无误后即可直接进行支付（支持微信、支付宝等）。</w:t>
      </w:r>
      <w:r>
        <w:rPr>
          <w:rFonts w:hint="eastAsia" w:ascii="方正仿宋_GBK" w:hAnsi="方正仿宋_GBK" w:eastAsia="方正仿宋_GBK" w:cs="方正仿宋_GBK"/>
          <w:color w:val="000000"/>
          <w:kern w:val="0"/>
          <w:sz w:val="32"/>
          <w:szCs w:val="32"/>
          <w:lang w:val="en-US" w:eastAsia="zh-CN"/>
        </w:rPr>
        <w:t>缴费人</w:t>
      </w:r>
      <w:r>
        <w:rPr>
          <w:rFonts w:hint="eastAsia" w:ascii="方正仿宋_GBK" w:hAnsi="方正仿宋_GBK" w:eastAsia="方正仿宋_GBK" w:cs="方正仿宋_GBK"/>
          <w:color w:val="000000"/>
          <w:kern w:val="0"/>
          <w:sz w:val="32"/>
          <w:szCs w:val="32"/>
        </w:rPr>
        <w:t>缴费后，系统会自动生成电子票据并可实时展现电子票据。</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收费管理系统应与财政票据系统、税务票据系统、各方缴费渠道以及我校校园平台进行对接，实现缴费数据的同步、同步获取电子票据等一体化业务应用。能实时生成电子票据，缴费人可在缴费成功后获取系统给予的电子票据。</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4、</w:t>
      </w:r>
      <w:r>
        <w:rPr>
          <w:rFonts w:hint="eastAsia" w:ascii="方正仿宋_GBK" w:hAnsi="方正仿宋_GBK" w:eastAsia="方正仿宋_GBK" w:cs="方正仿宋_GBK"/>
          <w:color w:val="000000"/>
          <w:kern w:val="0"/>
          <w:sz w:val="32"/>
          <w:szCs w:val="32"/>
        </w:rPr>
        <w:t>电子票据管理系统</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规范电子票据业务流程管理，实现电子票据申请、入库、开具、冲红、下载等环节的票据信息化管理，满足我校对于电子票据库存管理，开具传输、收费项目统计的分层次多模块综合管理目标。</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电子票据管理系统通过批量导入、手动输入或接口传输开票信息生成相应票据。电子票据管理系统应与财政电子票据系统、税务电子票据系统衔接，生成相应票据信息发送至电子票平台开具电子票据。</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1</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收费管理系统与财政电子票据系统的对接</w:t>
      </w:r>
    </w:p>
    <w:p>
      <w:pPr>
        <w:bidi w:val="0"/>
        <w:ind w:firstLine="640" w:firstLineChars="200"/>
        <w:rPr>
          <w:rFonts w:hint="eastAsia" w:ascii="方正仿宋_GBK" w:hAnsi="方正仿宋_GBK" w:eastAsia="方正仿宋_GBK" w:cs="方正仿宋_GBK"/>
          <w:color w:val="000000"/>
          <w:kern w:val="0"/>
          <w:sz w:val="32"/>
          <w:szCs w:val="32"/>
        </w:rPr>
      </w:pPr>
      <w:bookmarkStart w:id="8" w:name="_Toc497796275"/>
      <w:bookmarkStart w:id="9" w:name="_Toc497806706"/>
      <w:r>
        <w:rPr>
          <w:rFonts w:hint="eastAsia" w:ascii="方正仿宋_GBK" w:hAnsi="方正仿宋_GBK" w:eastAsia="方正仿宋_GBK" w:cs="方正仿宋_GBK"/>
          <w:color w:val="000000"/>
          <w:kern w:val="0"/>
          <w:sz w:val="32"/>
          <w:szCs w:val="32"/>
        </w:rPr>
        <w:t>收费管理系统应对接财政电子票据系统，业务流程应符合财政对电子票据的要求，</w:t>
      </w:r>
      <w:bookmarkEnd w:id="8"/>
      <w:bookmarkEnd w:id="9"/>
      <w:bookmarkStart w:id="10" w:name="_Toc29962"/>
      <w:r>
        <w:rPr>
          <w:rFonts w:hint="eastAsia" w:ascii="方正仿宋_GBK" w:hAnsi="方正仿宋_GBK" w:eastAsia="方正仿宋_GBK" w:cs="方正仿宋_GBK"/>
          <w:color w:val="000000"/>
          <w:kern w:val="0"/>
          <w:sz w:val="32"/>
          <w:szCs w:val="32"/>
        </w:rPr>
        <w:t>实现目前我校所用的重庆市财政票据电子电子化管理系统中票据申领、票据入库、票据分发、票据申退、申退确认、库存作废、期初库存、票据审验、票据销毁申请等所有功能。</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2</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收费管理系统与税务电子发票系统的对接</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收费管理系统应对接税务电子票据系统，业务流程应符合税务对电子票据的要求，能实现销项管理、开票管理、综合查询统计、商品编码和客户信息管理、开票项目管理、收费项目管理等功能。</w:t>
      </w:r>
    </w:p>
    <w:bookmarkEnd w:id="10"/>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注：</w:t>
      </w:r>
      <w:r>
        <w:rPr>
          <w:rFonts w:hint="eastAsia" w:ascii="方正仿宋_GBK" w:hAnsi="方正仿宋_GBK" w:eastAsia="方正仿宋_GBK" w:cs="方正仿宋_GBK"/>
          <w:color w:val="000000"/>
          <w:kern w:val="0"/>
          <w:sz w:val="32"/>
          <w:szCs w:val="32"/>
          <w:lang w:eastAsia="zh-CN"/>
        </w:rPr>
        <w:t>投标人</w:t>
      </w:r>
      <w:r>
        <w:rPr>
          <w:rFonts w:hint="eastAsia" w:ascii="方正仿宋_GBK" w:hAnsi="方正仿宋_GBK" w:eastAsia="方正仿宋_GBK" w:cs="方正仿宋_GBK"/>
          <w:color w:val="000000"/>
          <w:kern w:val="0"/>
          <w:sz w:val="32"/>
          <w:szCs w:val="32"/>
        </w:rPr>
        <w:t>应根据</w:t>
      </w:r>
      <w:r>
        <w:rPr>
          <w:rFonts w:hint="eastAsia" w:ascii="方正仿宋_GBK" w:hAnsi="方正仿宋_GBK" w:eastAsia="方正仿宋_GBK" w:cs="方正仿宋_GBK"/>
          <w:color w:val="000000"/>
          <w:kern w:val="0"/>
          <w:sz w:val="32"/>
          <w:szCs w:val="32"/>
          <w:lang w:val="en-US" w:eastAsia="zh-CN"/>
        </w:rPr>
        <w:t>招标</w:t>
      </w:r>
      <w:r>
        <w:rPr>
          <w:rFonts w:hint="eastAsia" w:ascii="方正仿宋_GBK" w:hAnsi="方正仿宋_GBK" w:eastAsia="方正仿宋_GBK" w:cs="方正仿宋_GBK"/>
          <w:color w:val="000000"/>
          <w:kern w:val="0"/>
          <w:sz w:val="32"/>
          <w:szCs w:val="32"/>
        </w:rPr>
        <w:t>文件提出的要求，向</w:t>
      </w:r>
      <w:r>
        <w:rPr>
          <w:rFonts w:hint="eastAsia" w:ascii="方正仿宋_GBK" w:hAnsi="方正仿宋_GBK" w:eastAsia="方正仿宋_GBK" w:cs="方正仿宋_GBK"/>
          <w:color w:val="000000"/>
          <w:kern w:val="0"/>
          <w:sz w:val="32"/>
          <w:szCs w:val="32"/>
          <w:lang w:val="en-US" w:eastAsia="zh-CN"/>
        </w:rPr>
        <w:t>采购人</w:t>
      </w:r>
      <w:r>
        <w:rPr>
          <w:rFonts w:hint="eastAsia" w:ascii="方正仿宋_GBK" w:hAnsi="方正仿宋_GBK" w:eastAsia="方正仿宋_GBK" w:cs="方正仿宋_GBK"/>
          <w:color w:val="000000"/>
          <w:kern w:val="0"/>
          <w:sz w:val="32"/>
          <w:szCs w:val="32"/>
        </w:rPr>
        <w:t>现场演示技术部分内容。</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5、</w:t>
      </w:r>
      <w:r>
        <w:rPr>
          <w:rFonts w:hint="eastAsia" w:ascii="方正仿宋_GBK" w:hAnsi="方正仿宋_GBK" w:eastAsia="方正仿宋_GBK" w:cs="方正仿宋_GBK"/>
          <w:color w:val="000000"/>
          <w:kern w:val="0"/>
          <w:sz w:val="32"/>
          <w:szCs w:val="32"/>
        </w:rPr>
        <w:t>电子票据签名服务器</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投标人</w:t>
      </w:r>
      <w:r>
        <w:rPr>
          <w:rFonts w:hint="eastAsia" w:ascii="方正仿宋_GBK" w:hAnsi="方正仿宋_GBK" w:eastAsia="方正仿宋_GBK" w:cs="方正仿宋_GBK"/>
          <w:color w:val="000000"/>
          <w:kern w:val="0"/>
          <w:sz w:val="32"/>
          <w:szCs w:val="32"/>
        </w:rPr>
        <w:t>应遵循财政部发布的《财政信息系统安全应用接口标准》</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提供学校</w:t>
      </w:r>
      <w:r>
        <w:rPr>
          <w:rFonts w:hint="eastAsia" w:ascii="方正仿宋_GBK" w:hAnsi="方正仿宋_GBK" w:eastAsia="方正仿宋_GBK" w:cs="方正仿宋_GBK"/>
          <w:color w:val="000000"/>
          <w:kern w:val="0"/>
          <w:sz w:val="32"/>
          <w:szCs w:val="32"/>
        </w:rPr>
        <w:t>数字签名服务器。</w:t>
      </w:r>
    </w:p>
    <w:p>
      <w:pPr>
        <w:bidi w:val="0"/>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（1）需求说明</w:t>
      </w:r>
    </w:p>
    <w:p>
      <w:pPr>
        <w:bidi w:val="0"/>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电子票据业务流程包括“七大环节”，分别为制样、赋码、开票、传输、查验、入账、归档核销。其中电子票据开票环节中，单位生成票据信息需进行电子签名，然后将含有单位签名的票据信息通过电子票据系统自动上传到财政端，财政端验证电子票号唯一性、单位签名有效性无误后，追加财政监制签名，制作生成完整的财政电子票据并返回单位进行财政监制签名验证，电子签名和验签服务完成。单位电子签名及验签需签名验签服务器设备、相关CA证书及服务。</w:t>
      </w:r>
    </w:p>
    <w:p>
      <w:pPr>
        <w:bidi w:val="0"/>
        <w:ind w:firstLine="640" w:firstLineChars="200"/>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（2）技术要求</w:t>
      </w:r>
    </w:p>
    <w:p>
      <w:pPr>
        <w:bidi w:val="0"/>
        <w:ind w:firstLine="640" w:firstLineChars="200"/>
        <w:rPr>
          <w:rFonts w:hint="eastAsia" w:ascii="方正仿宋_GBK" w:hAnsi="方正仿宋_GBK" w:eastAsia="方正仿宋_GBK" w:cs="方正仿宋_GBK"/>
          <w:b w:val="0"/>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rPr>
        <w:t xml:space="preserve"> 签名验签服务器产品技术要求如下：</w:t>
      </w:r>
    </w:p>
    <w:tbl>
      <w:tblPr>
        <w:tblStyle w:val="8"/>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7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482" w:type="dxa"/>
            <w:vAlign w:val="center"/>
          </w:tcPr>
          <w:p>
            <w:pPr>
              <w:spacing w:line="360" w:lineRule="auto"/>
              <w:jc w:val="center"/>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项目</w:t>
            </w:r>
          </w:p>
        </w:tc>
        <w:tc>
          <w:tcPr>
            <w:tcW w:w="7500" w:type="dxa"/>
            <w:vAlign w:val="center"/>
          </w:tcPr>
          <w:p>
            <w:pPr>
              <w:spacing w:line="360" w:lineRule="auto"/>
              <w:jc w:val="center"/>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482" w:type="dxa"/>
            <w:vAlign w:val="center"/>
          </w:tcPr>
          <w:p>
            <w:pPr>
              <w:spacing w:line="360" w:lineRule="auto"/>
              <w:jc w:val="center"/>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基本要求</w:t>
            </w:r>
          </w:p>
        </w:tc>
        <w:tc>
          <w:tcPr>
            <w:tcW w:w="7500" w:type="dxa"/>
            <w:vAlign w:val="center"/>
          </w:tcPr>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1.硬件设备，标配至少2个千兆电口，支持RSA算法、SM2算法证书。</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2.支持摘要算法：支持财政体系RSA算法、SM2算法证书。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82" w:type="dxa"/>
            <w:vAlign w:val="center"/>
          </w:tcPr>
          <w:p>
            <w:pPr>
              <w:spacing w:line="360" w:lineRule="auto"/>
              <w:jc w:val="center"/>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功能要求</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p>
        </w:tc>
        <w:tc>
          <w:tcPr>
            <w:tcW w:w="7500" w:type="dxa"/>
            <w:vAlign w:val="center"/>
          </w:tcPr>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1.系统用户分为配置管理员、业务管理员、审计管理员。</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2.配置管理包括站点证书配置、CA证书配置、CRL配置、应用信息设置、配置信息导入导出等功能。</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3.可以设置多张签名证书，针对不同的应用可以配置使用相同或不同的签名证书。</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4.可以配置使用多条证书链，即使用的应用系统同时支持多个CA签发的客户证书。</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5.CRL信息支持自动下载和手工导入两种方式。</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6.支持多个应用系统调用签名验签服务，使用相同或不同的服务器签名证书。</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7.日志记录支持本地数据库，远程SYSLOG。</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8.具备数据备份功能，可以通过恢复功能将配置信息和用户信息恢复到正常状态。</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9.支持PKCS#7和XML格式的签名和验证。</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10.支持浏览器、应用服务器、通用客户端的调用。</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11.支持对文件和数据进行签名、加密。</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12.提供获取签名、加密数据包中原始内容的功能。</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13.支持数字信封和带签名的数字信封功能。</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14.支持针对大数据量的数字签名方法。</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15.支持财政证书的在线申请、在线更新、在线下载等功能。</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16.确保项目按时上线，已经实现与财政票据电子化系统的安全改造，保障票据数据的私密性、完整性和不可否认性，无需调试对接即插即用。</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17.★为确保机构证书的安全性，投标产品支持财政证书的在线申请、在线更新、在线下载等功能（提供证明文件并加盖原厂商公章）。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82" w:type="dxa"/>
            <w:vAlign w:val="center"/>
          </w:tcPr>
          <w:p>
            <w:pPr>
              <w:spacing w:line="360" w:lineRule="auto"/>
              <w:jc w:val="center"/>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性能要求</w:t>
            </w:r>
          </w:p>
        </w:tc>
        <w:tc>
          <w:tcPr>
            <w:tcW w:w="7500" w:type="dxa"/>
            <w:vAlign w:val="center"/>
          </w:tcPr>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1.数字签名（RSA）&gt;900次/秒；</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2.签名验证（RSA）&gt;1700次/秒；</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3.制作信封（RSA）&gt;1400次/秒；</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4.解密信封（RSA）&gt;700次/秒；</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5.数字签名（SM2）&gt;600次/秒；</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6.签名验证（SM2）&gt;600次/秒；</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7.制作信封（SM2）&gt;400次/秒；</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8.解密信封（SM2）&gt;400次/秒。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82" w:type="dxa"/>
            <w:vAlign w:val="center"/>
          </w:tcPr>
          <w:p>
            <w:pPr>
              <w:spacing w:line="360" w:lineRule="auto"/>
              <w:jc w:val="center"/>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接口要求</w:t>
            </w:r>
          </w:p>
        </w:tc>
        <w:tc>
          <w:tcPr>
            <w:tcW w:w="7500" w:type="dxa"/>
            <w:vAlign w:val="center"/>
          </w:tcPr>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提供完整的接口说明文档和技术白皮书。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vAlign w:val="center"/>
          </w:tcPr>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其他要求</w:t>
            </w:r>
          </w:p>
        </w:tc>
        <w:tc>
          <w:tcPr>
            <w:tcW w:w="7500" w:type="dxa"/>
            <w:vAlign w:val="center"/>
          </w:tcPr>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1.投标产品具有国家密码管理局颁发的《商用密码产品型号证书》（提供资质证明文件复印件并加盖原厂商公章）。</w:t>
            </w:r>
          </w:p>
          <w:p>
            <w:pPr>
              <w:spacing w:line="360" w:lineRule="auto"/>
              <w:jc w:val="left"/>
              <w:rPr>
                <w:rFonts w:hint="eastAsia" w:ascii="方正仿宋_GBK" w:hAnsi="方正仿宋_GBK" w:eastAsia="方正仿宋_GBK" w:cs="方正仿宋_GBK"/>
                <w:b w:val="0"/>
                <w:color w:val="000000"/>
                <w:kern w:val="0"/>
                <w:sz w:val="28"/>
                <w:szCs w:val="28"/>
                <w:lang w:val="en-US" w:eastAsia="zh-CN" w:bidi="ar-SA"/>
              </w:rPr>
            </w:pPr>
            <w:r>
              <w:rPr>
                <w:rFonts w:hint="eastAsia" w:ascii="方正仿宋_GBK" w:hAnsi="方正仿宋_GBK" w:eastAsia="方正仿宋_GBK" w:cs="方正仿宋_GBK"/>
                <w:b w:val="0"/>
                <w:color w:val="000000"/>
                <w:kern w:val="0"/>
                <w:sz w:val="28"/>
                <w:szCs w:val="28"/>
                <w:lang w:val="en-US" w:eastAsia="zh-CN" w:bidi="ar-SA"/>
              </w:rPr>
              <w:t>2.产品具有计算机信息系统安全专用产品销售许可证书（提供资质证明文件复印件并加盖原厂商公章）。</w:t>
            </w:r>
          </w:p>
        </w:tc>
      </w:tr>
    </w:tbl>
    <w:p>
      <w:pPr>
        <w:adjustRightInd w:val="0"/>
        <w:ind w:firstLine="640" w:firstLineChars="200"/>
        <w:textAlignment w:val="baseline"/>
        <w:rPr>
          <w:rFonts w:hint="eastAsia" w:ascii="方正楷体_GBK" w:hAnsi="方正楷体_GBK" w:eastAsia="方正楷体_GBK" w:cs="方正楷体_GBK"/>
          <w:color w:val="000000"/>
          <w:kern w:val="0"/>
          <w:sz w:val="32"/>
          <w:szCs w:val="32"/>
          <w:lang w:eastAsia="zh-CN"/>
        </w:rPr>
      </w:pP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lang w:val="en-US" w:eastAsia="zh-CN"/>
        </w:rPr>
        <w:t>四</w:t>
      </w:r>
      <w:r>
        <w:rPr>
          <w:rFonts w:hint="eastAsia" w:ascii="方正楷体_GBK" w:hAnsi="方正楷体_GBK" w:eastAsia="方正楷体_GBK" w:cs="方正楷体_GBK"/>
          <w:color w:val="000000"/>
          <w:kern w:val="0"/>
          <w:sz w:val="32"/>
          <w:szCs w:val="32"/>
          <w:lang w:eastAsia="zh-CN"/>
        </w:rPr>
        <w:t>）项目</w:t>
      </w:r>
      <w:r>
        <w:rPr>
          <w:rFonts w:hint="eastAsia" w:ascii="方正楷体_GBK" w:hAnsi="方正楷体_GBK" w:eastAsia="方正楷体_GBK" w:cs="方正楷体_GBK"/>
          <w:color w:val="000000"/>
          <w:kern w:val="0"/>
          <w:sz w:val="32"/>
          <w:szCs w:val="32"/>
          <w:lang w:val="en-US" w:eastAsia="zh-CN"/>
        </w:rPr>
        <w:t>售后服务</w:t>
      </w:r>
      <w:r>
        <w:rPr>
          <w:rFonts w:hint="eastAsia" w:ascii="方正楷体_GBK" w:hAnsi="方正楷体_GBK" w:eastAsia="方正楷体_GBK" w:cs="方正楷体_GBK"/>
          <w:color w:val="000000"/>
          <w:kern w:val="0"/>
          <w:sz w:val="32"/>
          <w:szCs w:val="32"/>
          <w:lang w:eastAsia="zh-CN"/>
        </w:rPr>
        <w:t>需求</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1、</w:t>
      </w:r>
      <w:r>
        <w:rPr>
          <w:rFonts w:hint="eastAsia" w:ascii="方正仿宋_GBK" w:hAnsi="方正仿宋_GBK" w:eastAsia="方正仿宋_GBK" w:cs="方正仿宋_GBK"/>
          <w:color w:val="000000"/>
          <w:kern w:val="0"/>
          <w:sz w:val="32"/>
          <w:szCs w:val="32"/>
        </w:rPr>
        <w:t>免费维保期：自系统正式上线运行之日起提供一年免费运维服务。</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2、</w:t>
      </w:r>
      <w:r>
        <w:rPr>
          <w:rFonts w:hint="eastAsia" w:ascii="方正仿宋_GBK" w:hAnsi="方正仿宋_GBK" w:eastAsia="方正仿宋_GBK" w:cs="方正仿宋_GBK"/>
          <w:color w:val="000000"/>
          <w:kern w:val="0"/>
          <w:sz w:val="32"/>
          <w:szCs w:val="32"/>
        </w:rPr>
        <w:t>售后服务响应时间：</w:t>
      </w:r>
      <w:r>
        <w:rPr>
          <w:rFonts w:hint="eastAsia" w:ascii="方正仿宋_GBK" w:hAnsi="方正仿宋_GBK" w:eastAsia="方正仿宋_GBK" w:cs="方正仿宋_GBK"/>
          <w:color w:val="000000"/>
          <w:kern w:val="0"/>
          <w:sz w:val="32"/>
          <w:szCs w:val="32"/>
          <w:lang w:val="en-US" w:eastAsia="zh-CN"/>
        </w:rPr>
        <w:t>中标人</w:t>
      </w:r>
      <w:r>
        <w:rPr>
          <w:rFonts w:hint="eastAsia" w:ascii="方正仿宋_GBK" w:hAnsi="方正仿宋_GBK" w:eastAsia="方正仿宋_GBK" w:cs="方正仿宋_GBK"/>
          <w:color w:val="000000"/>
          <w:kern w:val="0"/>
          <w:sz w:val="32"/>
          <w:szCs w:val="32"/>
        </w:rPr>
        <w:t>提供7×24小时电话支持服务；提供5*8小时技术支持响应服务；当出现故障时，保证2小时内响应，根据</w:t>
      </w:r>
      <w:r>
        <w:rPr>
          <w:rFonts w:hint="eastAsia" w:ascii="方正仿宋_GBK" w:hAnsi="方正仿宋_GBK" w:eastAsia="方正仿宋_GBK" w:cs="方正仿宋_GBK"/>
          <w:color w:val="000000"/>
          <w:kern w:val="0"/>
          <w:sz w:val="32"/>
          <w:szCs w:val="32"/>
          <w:lang w:eastAsia="zh-CN"/>
        </w:rPr>
        <w:t>采购人</w:t>
      </w:r>
      <w:r>
        <w:rPr>
          <w:rFonts w:hint="eastAsia" w:ascii="方正仿宋_GBK" w:hAnsi="方正仿宋_GBK" w:eastAsia="方正仿宋_GBK" w:cs="方正仿宋_GBK"/>
          <w:color w:val="000000"/>
          <w:kern w:val="0"/>
          <w:sz w:val="32"/>
          <w:szCs w:val="32"/>
        </w:rPr>
        <w:t>要求及时进行现场处理，直到完成故障修复。</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售后服务内容：</w:t>
      </w:r>
      <w:r>
        <w:rPr>
          <w:rFonts w:hint="eastAsia" w:ascii="方正仿宋_GBK" w:hAnsi="方正仿宋_GBK" w:eastAsia="方正仿宋_GBK" w:cs="方正仿宋_GBK"/>
          <w:color w:val="000000"/>
          <w:kern w:val="0"/>
          <w:sz w:val="32"/>
          <w:szCs w:val="32"/>
          <w:lang w:val="en-US" w:eastAsia="zh-CN"/>
        </w:rPr>
        <w:t>中标人</w:t>
      </w:r>
      <w:r>
        <w:rPr>
          <w:rFonts w:hint="eastAsia" w:ascii="方正仿宋_GBK" w:hAnsi="方正仿宋_GBK" w:eastAsia="方正仿宋_GBK" w:cs="方正仿宋_GBK"/>
          <w:color w:val="000000"/>
          <w:kern w:val="0"/>
          <w:sz w:val="32"/>
          <w:szCs w:val="32"/>
        </w:rPr>
        <w:t>应提供售后服务内容，主要包括软件升级服务、上门服务、互连远程维护、合约定期维护等。其中软件升级服务主要包括改正性维护、适应性开发服务、升级服务流程等；上门服务主要包括软件的调试、系统日常维护服务、技术培训服务、优化服务、咨询服务等。</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4、</w:t>
      </w:r>
      <w:r>
        <w:rPr>
          <w:rFonts w:hint="eastAsia" w:ascii="方正仿宋_GBK" w:hAnsi="方正仿宋_GBK" w:eastAsia="方正仿宋_GBK" w:cs="方正仿宋_GBK"/>
          <w:color w:val="000000"/>
          <w:kern w:val="0"/>
          <w:sz w:val="32"/>
          <w:szCs w:val="32"/>
        </w:rPr>
        <w:t>售后服务方式：</w:t>
      </w:r>
      <w:r>
        <w:rPr>
          <w:rFonts w:hint="eastAsia" w:ascii="方正仿宋_GBK" w:hAnsi="方正仿宋_GBK" w:eastAsia="方正仿宋_GBK" w:cs="方正仿宋_GBK"/>
          <w:color w:val="000000"/>
          <w:kern w:val="0"/>
          <w:sz w:val="32"/>
          <w:szCs w:val="32"/>
          <w:lang w:val="en-US" w:eastAsia="zh-CN"/>
        </w:rPr>
        <w:t>中标人</w:t>
      </w:r>
      <w:r>
        <w:rPr>
          <w:rFonts w:hint="eastAsia" w:ascii="方正仿宋_GBK" w:hAnsi="方正仿宋_GBK" w:eastAsia="方正仿宋_GBK" w:cs="方正仿宋_GBK"/>
          <w:color w:val="000000"/>
          <w:kern w:val="0"/>
          <w:sz w:val="32"/>
          <w:szCs w:val="32"/>
        </w:rPr>
        <w:t>应提供现场技术支持服务，电话支持服务，电子邮件、传真支持服务，网络支持服务，网络即时通讯平台服务，上门回访服务等。</w:t>
      </w:r>
    </w:p>
    <w:p>
      <w:pPr>
        <w:bidi w:val="0"/>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5、</w:t>
      </w:r>
      <w:r>
        <w:rPr>
          <w:rFonts w:hint="eastAsia" w:ascii="方正仿宋_GBK" w:hAnsi="方正仿宋_GBK" w:eastAsia="方正仿宋_GBK" w:cs="方正仿宋_GBK"/>
          <w:color w:val="000000"/>
          <w:kern w:val="0"/>
          <w:sz w:val="32"/>
          <w:szCs w:val="32"/>
        </w:rPr>
        <w:t>售后服务资源保障：</w:t>
      </w:r>
      <w:r>
        <w:rPr>
          <w:rFonts w:hint="eastAsia" w:ascii="方正仿宋_GBK" w:hAnsi="方正仿宋_GBK" w:eastAsia="方正仿宋_GBK" w:cs="方正仿宋_GBK"/>
          <w:color w:val="000000"/>
          <w:kern w:val="0"/>
          <w:sz w:val="32"/>
          <w:szCs w:val="32"/>
          <w:lang w:val="en-US" w:eastAsia="zh-CN"/>
        </w:rPr>
        <w:t>中标人</w:t>
      </w:r>
      <w:r>
        <w:rPr>
          <w:rFonts w:hint="eastAsia" w:ascii="方正仿宋_GBK" w:hAnsi="方正仿宋_GBK" w:eastAsia="方正仿宋_GBK" w:cs="方正仿宋_GBK"/>
          <w:color w:val="000000"/>
          <w:kern w:val="0"/>
          <w:sz w:val="32"/>
          <w:szCs w:val="32"/>
        </w:rPr>
        <w:t>应提供运行维护措施、故障应急处理等。其中故障应急处理至少需包括应急保障方案、应急处理方案、应急处理工作流程、应用系统应急恢复策略、事后处理工作、应急方案管理等。</w:t>
      </w:r>
    </w:p>
    <w:p>
      <w:pPr>
        <w:pStyle w:val="2"/>
        <w:ind w:left="0" w:leftChars="0" w:firstLine="640" w:firstLineChars="200"/>
        <w:rPr>
          <w:rFonts w:hint="default" w:eastAsia="方正仿宋_GBK"/>
          <w:lang w:val="en-US" w:eastAsia="zh-CN"/>
        </w:rPr>
      </w:pPr>
      <w:r>
        <w:rPr>
          <w:rFonts w:hint="eastAsia" w:ascii="方正仿宋_GBK" w:hAnsi="方正仿宋_GBK" w:eastAsia="方正仿宋_GBK" w:cs="方正仿宋_GBK"/>
          <w:color w:val="000000"/>
          <w:kern w:val="0"/>
          <w:sz w:val="32"/>
          <w:szCs w:val="32"/>
          <w:lang w:val="en-US" w:eastAsia="zh-CN"/>
        </w:rPr>
        <w:t>6、年售后服务费≤5000元。</w:t>
      </w:r>
      <w:bookmarkStart w:id="11" w:name="_GoBack"/>
      <w:bookmarkEnd w:id="11"/>
    </w:p>
    <w:sectPr>
      <w:headerReference r:id="rId3" w:type="default"/>
      <w:footerReference r:id="rId4"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131445"/>
              <wp:effectExtent l="0" t="0" r="0" b="0"/>
              <wp:wrapNone/>
              <wp:docPr id="1"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pPr>
                            <w:pStyle w:val="6"/>
                          </w:pPr>
                          <w:r>
                            <w:fldChar w:fldCharType="begin"/>
                          </w:r>
                          <w:r>
                            <w:instrText xml:space="preserve"> PAGE  \* MERGEFORMAT </w:instrText>
                          </w:r>
                          <w:r>
                            <w:fldChar w:fldCharType="separate"/>
                          </w:r>
                          <w:r>
                            <w:t>- 31 -</w:t>
                          </w:r>
                          <w:r>
                            <w:fldChar w:fldCharType="end"/>
                          </w:r>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0.35pt;width:19.5pt;mso-position-horizontal:center;mso-position-horizontal-relative:margin;mso-wrap-style:none;z-index:251659264;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exSODQAAAAAwEAAA8AAAAAAAAAAQAgAAAAIgAAAGRycy9k&#10;b3ducmV2LnhtbFBLAQIUABQAAAAIAIdO4kBfEplrCgIAAAMEAAAOAAAAAAAAAAEAIAAAAB8BAABk&#10;cnMvZTJvRG9jLnhtbFBLBQYAAAAABgAGAFkBAACb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- 31 -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ascii="方正仿宋_GBK" w:eastAsia="方正仿宋_GBK"/>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B58BE"/>
    <w:rsid w:val="17B27998"/>
    <w:rsid w:val="18AB58BE"/>
    <w:rsid w:val="1C7A7DE4"/>
    <w:rsid w:val="25345011"/>
    <w:rsid w:val="2C923D02"/>
    <w:rsid w:val="36680F7A"/>
    <w:rsid w:val="381860E6"/>
    <w:rsid w:val="38334737"/>
    <w:rsid w:val="415F6D1F"/>
    <w:rsid w:val="57394F10"/>
    <w:rsid w:val="611F0D41"/>
    <w:rsid w:val="67D07D9B"/>
    <w:rsid w:val="6F81194C"/>
    <w:rsid w:val="74B56BEA"/>
    <w:rsid w:val="75192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rFonts w:ascii="宋体" w:hAnsi="宋体"/>
      <w:sz w:val="24"/>
    </w:rPr>
  </w:style>
  <w:style w:type="paragraph" w:styleId="3">
    <w:name w:val="Body Text"/>
    <w:basedOn w:val="1"/>
    <w:qFormat/>
    <w:uiPriority w:val="0"/>
    <w:rPr>
      <w:rFonts w:ascii="仿宋_GB2312" w:eastAsia="仿宋_GB2312"/>
      <w:sz w:val="32"/>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rPr>
  </w:style>
  <w:style w:type="character" w:styleId="10">
    <w:name w:val="FollowedHyperlink"/>
    <w:basedOn w:val="9"/>
    <w:uiPriority w:val="0"/>
    <w:rPr>
      <w:color w:val="000000"/>
      <w:u w:val="none"/>
    </w:rPr>
  </w:style>
  <w:style w:type="character" w:styleId="11">
    <w:name w:val="Emphasis"/>
    <w:basedOn w:val="9"/>
    <w:qFormat/>
    <w:uiPriority w:val="0"/>
    <w:rPr>
      <w:i/>
    </w:rPr>
  </w:style>
  <w:style w:type="character" w:styleId="12">
    <w:name w:val="Hyperlink"/>
    <w:basedOn w:val="9"/>
    <w:uiPriority w:val="0"/>
    <w:rPr>
      <w:color w:val="000000"/>
      <w:u w:val="none"/>
    </w:rPr>
  </w:style>
  <w:style w:type="paragraph" w:styleId="13">
    <w:name w:val="List Paragraph"/>
    <w:basedOn w:val="1"/>
    <w:unhideWhenUsed/>
    <w:qFormat/>
    <w:uiPriority w:val="99"/>
    <w:pPr>
      <w:ind w:firstLine="420" w:firstLineChars="200"/>
    </w:pPr>
  </w:style>
  <w:style w:type="character" w:customStyle="1" w:styleId="14">
    <w:name w:val="fa"/>
    <w:basedOn w:val="9"/>
    <w:uiPriority w:val="0"/>
    <w:rPr>
      <w:color w:val="333333"/>
      <w:sz w:val="15"/>
      <w:szCs w:val="1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2021-08-13T05:50:00Z</dcterms:created>
  <dc:creator>吉</dc:creator>
  <cp:lastModifiedBy>吉</cp:lastModifiedBy>
  <dcterms:modified xsi:type="dcterms:W3CDTF">2021-08-24T02:35:10Z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C8BA7E654BA144E08D3F1DDDA1CBD140</vt:lpwstr>
  </property>
</Properties>
</file>